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rFonts w:ascii="黑体" w:eastAsia="黑体" w:hAnsi="黑体" w:cs="黑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32"/>
          <w:szCs w:val="32"/>
          <w:rFonts w:ascii="黑体" w:eastAsia="黑体" w:hAnsi="黑体" w:cs="黑体"/>
        </w:rPr>
        <w:t>附件2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643"/>
        <w:rPr>
          <w:rtl w:val="0"/>
          <w:rStyle w:val="PO1"/>
          <w:spacing w:val="0"/>
          <w:b w:val="1"/>
          <w:color w:val="000000"/>
          <w:sz w:val="32"/>
          <w:szCs w:val="32"/>
          <w:rFonts w:ascii="楷体_GB2312" w:eastAsia="楷体_GB2312" w:hAnsi="楷体_GB2312" w:cs="楷体_GB2312"/>
        </w:rPr>
        <w:snapToGrid w:val="on"/>
        <w:autoSpaceDE w:val="1"/>
        <w:autoSpaceDN w:val="1"/>
      </w:pPr>
    </w:p>
    <w:p>
      <w:pPr>
        <w:bidi w:val="0"/>
        <w:jc w:val="center"/>
        <w:shd w:val="clear" w:color="000000" w:fill="FFFFFF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44"/>
          <w:szCs w:val="44"/>
          <w:rFonts w:ascii="方正小标宋简体" w:eastAsia="方正小标宋简体" w:hAnsi="方正小标宋简体" w:cs="方正小标宋简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44"/>
          <w:szCs w:val="44"/>
          <w:rFonts w:ascii="方正小标宋简体" w:eastAsia="方正小标宋简体" w:hAnsi="方正小标宋简体" w:cs="方正小标宋简体"/>
        </w:rPr>
        <w:t>养老服务机构综合监管重点检查事项清单</w:t>
      </w:r>
    </w:p>
    <w:p>
      <w:pPr>
        <w:bidi w:val="0"/>
        <w:jc w:val="both"/>
        <w:shd w:val="clear" w:color="000000" w:fill="FFFFFF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44"/>
          <w:szCs w:val="44"/>
          <w:rFonts w:ascii="方正小标宋简体" w:eastAsia="方正小标宋简体" w:hAnsi="方正小标宋简体" w:cs="方正小标宋简体"/>
        </w:rPr>
        <w:snapToGrid w:val="on"/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9060" w:type="dxa"/>
        <w:tblLook w:val="000600" w:firstRow="0" w:lastRow="0" w:firstColumn="0" w:lastColumn="0" w:noHBand="1" w:noVBand="1"/>
      </w:tblPr>
      <w:tblGrid>
        <w:gridCol w:w="982"/>
        <w:gridCol w:w="1372"/>
        <w:gridCol w:w="1372"/>
        <w:gridCol w:w="1372"/>
        <w:gridCol w:w="3962"/>
      </w:tblGrid>
      <w:tr>
        <w:trPr>
          <w:trHeight w:hRule="atleast" w:val="729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序号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t>事项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t>方式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t>主体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t>检查依据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餐饮服务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监督检查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现场检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查、书面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市、县区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市场监管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部门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《中华人民共和国食品安全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法》第一百一十条；《食品生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产经营日常监督检查管理办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法》；《养老机构管理办法》。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2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保健食品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销售监督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现场检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查、书面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市、县区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市场监管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部门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《中华人民共和国食品安全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法》第一百零九条、第一百一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十条、第一百一十三条、第一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百一十四条；</w:t>
            </w:r>
          </w:p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《食品生产经营日常监督检查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管理办法》第九条。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3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特种设备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使用监督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现场检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查、书面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市、县区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市场监管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部门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《中华人民共和国特种设备安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全法》第五十七条；《特种设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备安全监察条例》第五十条。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4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消防监督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“双随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机、一公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开”消防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监管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市、县区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消防救援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机构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《中华人民共和国消防法》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（2019年4月23日修正）第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五十三条；《消防监督检查规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定》（公安部令第107号，根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据公安部令第120号修订）第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十条、第十一条。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5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安全保卫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监督检查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现场检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查、书面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市、县区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公安部门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《中华人民共和国治安管理处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罚法》。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6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医疗卫生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监督检查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现场检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查、书面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市、区县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卫生健康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部门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《医疗机构管理条例》；《医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养结合机构管理指南（试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行）》。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7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服务质量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安全检查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现场检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查、书面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市、县区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民政部门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《中华人民共和国老年人权益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保障法》（2018年修正）第四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十五条；《养老机构管理办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法》；《养老机构服务安全基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本规范》。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8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非法集资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督导检查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现场检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查、书面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市、县区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防范和处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置非法集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资牵头部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门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《防范和处置非法集资条例》。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9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医保基金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监督检查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现场检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查、大数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据核查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市、县区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医保部门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《中华人民共和国社会保险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法》；《医疗保障基金使用监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督管理条例》。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10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资金使用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督导检查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现场检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查、书面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市、区县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财政部门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《陕西省彩票公益金管理办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法》、《养老机构管理办法》。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11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收费行为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监管检查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现场检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查、书面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市、县区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市场监管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部门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《中华人民共和国价格法》；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《价格违法行为行政处罚规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定》；《养老机构管理办法》。</w:t>
            </w:r>
          </w:p>
        </w:tc>
      </w:tr>
      <w:tr>
        <w:trPr>
          <w:trHeight w:hRule="atleast" w:val="1120"/>
        </w:trPr>
        <w:tc>
          <w:tcPr>
            <w:tcW w:type="dxa" w:w="9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12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安全生产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督导检查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现场检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查、书面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检查</w:t>
            </w:r>
          </w:p>
        </w:tc>
        <w:tc>
          <w:tcPr>
            <w:tcW w:type="dxa" w:w="13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市、县区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民政部门</w:t>
            </w:r>
          </w:p>
        </w:tc>
        <w:tc>
          <w:tcPr>
            <w:tcW w:type="dxa" w:w="3962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《中华人民共和国安全生产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 xml:space="preserve">法》； 《宝鸡市安全生产条</w:t>
            </w:r>
            <w:r>
              <w:rPr>
                <w:rtl w:val="0"/>
                <w:rStyle w:val="PO1"/>
                <w:spacing w:val="0"/>
                <w:color w:val="000000"/>
                <w:sz w:val="28"/>
                <w:szCs w:val="28"/>
                <w:rFonts w:ascii="仿宋_GB2312" w:eastAsia="仿宋_GB2312" w:hAnsi="仿宋_GB2312" w:cs="仿宋_GB2312"/>
              </w:rPr>
              <w:t>例》。</w:t>
            </w:r>
          </w:p>
        </w:tc>
      </w:tr>
    </w:tbl>
    <w:p>
      <w:pPr>
        <w:spacing w:lineRule="auto" w:line="311"/>
        <w:rPr>
          <w:color w:val="auto"/>
          <w:sz w:val="21"/>
          <w:szCs w:val="21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71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