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87" w:rsidRDefault="008E0987" w:rsidP="008E0987">
      <w:pPr>
        <w:jc w:val="center"/>
        <w:rPr>
          <w:rFonts w:ascii="黑体" w:eastAsia="黑体" w:hAnsi="黑体"/>
          <w:sz w:val="44"/>
          <w:szCs w:val="44"/>
        </w:rPr>
      </w:pPr>
      <w:r w:rsidRPr="004E2B16">
        <w:rPr>
          <w:rFonts w:ascii="黑体" w:eastAsia="黑体" w:hAnsi="黑体" w:hint="eastAsia"/>
          <w:sz w:val="44"/>
          <w:szCs w:val="44"/>
        </w:rPr>
        <w:t>名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4E2B16">
        <w:rPr>
          <w:rFonts w:ascii="黑体" w:eastAsia="黑体" w:hAnsi="黑体" w:hint="eastAsia"/>
          <w:sz w:val="44"/>
          <w:szCs w:val="44"/>
        </w:rPr>
        <w:t>词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4E2B16">
        <w:rPr>
          <w:rFonts w:ascii="黑体" w:eastAsia="黑体" w:hAnsi="黑体" w:hint="eastAsia"/>
          <w:sz w:val="44"/>
          <w:szCs w:val="44"/>
        </w:rPr>
        <w:t>解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4E2B16">
        <w:rPr>
          <w:rFonts w:ascii="黑体" w:eastAsia="黑体" w:hAnsi="黑体" w:hint="eastAsia"/>
          <w:sz w:val="44"/>
          <w:szCs w:val="44"/>
        </w:rPr>
        <w:t>释</w:t>
      </w:r>
    </w:p>
    <w:p w:rsidR="008E0987" w:rsidRPr="00F116BE" w:rsidRDefault="008E0987" w:rsidP="008E0987">
      <w:pPr>
        <w:widowControl/>
        <w:shd w:val="clear" w:color="auto" w:fill="FFFFFF"/>
        <w:spacing w:line="480" w:lineRule="auto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r w:rsidRPr="00F116B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 w:rsidRPr="00F116BE">
        <w:rPr>
          <w:rFonts w:ascii="仿宋" w:eastAsia="仿宋" w:hAnsi="仿宋" w:cs="宋体" w:hint="eastAsia"/>
          <w:b/>
          <w:kern w:val="0"/>
          <w:sz w:val="32"/>
          <w:szCs w:val="32"/>
        </w:rPr>
        <w:t>1.政府支出功能分类</w:t>
      </w:r>
      <w:r w:rsidRPr="00F116BE">
        <w:rPr>
          <w:rFonts w:ascii="仿宋" w:eastAsia="仿宋" w:hAnsi="仿宋" w:cs="宋体" w:hint="eastAsia"/>
          <w:kern w:val="0"/>
          <w:sz w:val="32"/>
          <w:szCs w:val="32"/>
        </w:rPr>
        <w:t>:</w:t>
      </w:r>
      <w:r w:rsidRPr="00F116BE">
        <w:rPr>
          <w:rFonts w:ascii="仿宋" w:eastAsia="仿宋" w:hAnsi="仿宋" w:hint="eastAsia"/>
          <w:color w:val="26214A"/>
          <w:sz w:val="32"/>
          <w:szCs w:val="32"/>
          <w:shd w:val="clear" w:color="auto" w:fill="F8F8F8"/>
        </w:rPr>
        <w:t xml:space="preserve"> </w:t>
      </w:r>
      <w:r w:rsidRPr="00F116BE">
        <w:rPr>
          <w:rFonts w:ascii="仿宋" w:eastAsia="仿宋" w:hAnsi="仿宋" w:cs="宋体" w:hint="eastAsia"/>
          <w:kern w:val="0"/>
          <w:sz w:val="32"/>
          <w:szCs w:val="32"/>
        </w:rPr>
        <w:t>主要反映政府的各项职能活动的支出，我国政府支出功能分类设置一般公共服务、外交、国防、公共安全、教育等大类，类下再分款、项两级,如一般公共服务类下分人大事务、发展与改革事务等款支出,通常由财政总预算会计按财政支出的功能详细列示,以反映政府用于各项事务的总括支出。以“教育”为例，类、款、项三级结构对应为“教育”—“普通教育”—“小学教育”，反映出政府为完成教育职能在“普通教育”中用于“小学教育”这个具体方面的支出费用多少。</w:t>
      </w:r>
    </w:p>
    <w:p w:rsidR="008E0987" w:rsidRPr="00F116BE" w:rsidRDefault="008E0987" w:rsidP="008E0987">
      <w:pPr>
        <w:widowControl/>
        <w:shd w:val="clear" w:color="auto" w:fill="FFFFFF"/>
        <w:spacing w:line="480" w:lineRule="auto"/>
        <w:rPr>
          <w:rFonts w:ascii="仿宋" w:eastAsia="仿宋" w:hAnsi="仿宋" w:cs="宋体"/>
          <w:kern w:val="0"/>
          <w:sz w:val="32"/>
          <w:szCs w:val="32"/>
        </w:rPr>
      </w:pPr>
      <w:r w:rsidRPr="00F116BE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Pr="00F116BE">
        <w:rPr>
          <w:rFonts w:ascii="仿宋" w:eastAsia="仿宋" w:hAnsi="仿宋" w:cs="宋体" w:hint="eastAsia"/>
          <w:b/>
          <w:kern w:val="0"/>
          <w:sz w:val="32"/>
          <w:szCs w:val="32"/>
        </w:rPr>
        <w:t>2.</w:t>
      </w:r>
      <w:r w:rsidRPr="00F116BE">
        <w:rPr>
          <w:rFonts w:ascii="仿宋" w:eastAsia="仿宋" w:hAnsi="仿宋" w:hint="eastAsia"/>
          <w:b/>
          <w:color w:val="26214A"/>
          <w:sz w:val="32"/>
          <w:szCs w:val="32"/>
          <w:shd w:val="clear" w:color="auto" w:fill="F8F8F8"/>
        </w:rPr>
        <w:t xml:space="preserve"> </w:t>
      </w:r>
      <w:r w:rsidRPr="00F116BE">
        <w:rPr>
          <w:rFonts w:ascii="仿宋" w:eastAsia="仿宋" w:hAnsi="仿宋" w:cs="宋体" w:hint="eastAsia"/>
          <w:b/>
          <w:kern w:val="0"/>
          <w:sz w:val="32"/>
          <w:szCs w:val="32"/>
        </w:rPr>
        <w:t>政府支出经济分类:</w:t>
      </w:r>
      <w:r w:rsidRPr="00F116BE">
        <w:rPr>
          <w:rFonts w:ascii="仿宋" w:eastAsia="仿宋" w:hAnsi="仿宋" w:cs="宋体" w:hint="eastAsia"/>
          <w:kern w:val="0"/>
          <w:sz w:val="32"/>
          <w:szCs w:val="32"/>
        </w:rPr>
        <w:t>主要反映政府支出的经济性质和具体用途,通常由使用财政拨款的单位在执行预算执行时具体列示。</w:t>
      </w:r>
      <w:r w:rsidRPr="00F116B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支出经济分类设类、款两级，</w:t>
      </w:r>
      <w:r w:rsidRPr="00F116BE">
        <w:rPr>
          <w:rFonts w:ascii="仿宋" w:eastAsia="仿宋" w:hAnsi="仿宋" w:cs="宋体" w:hint="eastAsia"/>
          <w:kern w:val="0"/>
          <w:sz w:val="32"/>
          <w:szCs w:val="32"/>
        </w:rPr>
        <w:t>比如教育经费中分别有多少用于教师工资、房屋建设、教学设备、修缮等，这种分类更能一目了然地分清“钱花到哪儿去了”。</w:t>
      </w:r>
    </w:p>
    <w:p w:rsidR="008E0987" w:rsidRPr="00F116BE" w:rsidRDefault="008E0987" w:rsidP="008E0987">
      <w:pPr>
        <w:widowControl/>
        <w:shd w:val="clear" w:color="auto" w:fill="FFFFFF"/>
        <w:spacing w:line="480" w:lineRule="auto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F116BE">
        <w:rPr>
          <w:rFonts w:ascii="仿宋" w:eastAsia="仿宋" w:hAnsi="仿宋" w:cs="宋体" w:hint="eastAsia"/>
          <w:b/>
          <w:kern w:val="0"/>
          <w:sz w:val="32"/>
          <w:szCs w:val="32"/>
        </w:rPr>
        <w:t>3.“三公”经费：</w:t>
      </w:r>
      <w:r w:rsidRPr="00F116BE">
        <w:rPr>
          <w:rFonts w:ascii="仿宋" w:eastAsia="仿宋" w:hAnsi="仿宋" w:cs="宋体" w:hint="eastAsia"/>
          <w:kern w:val="0"/>
          <w:sz w:val="32"/>
          <w:szCs w:val="32"/>
        </w:rPr>
        <w:t>是指用财政拨款安排的因公出国（境）费、公务用车购置及运行费和公务接待费。其中:因公出国（境）费反映单位公务出国（境）的国际旅费、国外城市间交通费、住宿费、伙食费、培训费、公杂费等支出；公务用车购置及运行费反映单位公务用车车辆购置支出（含车辆购置税、牌照费）及按规定保留的公务用车燃料费、维修费、过路过桥费、保险费、安全奖励费用等支</w:t>
      </w:r>
      <w:r w:rsidRPr="00F116BE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出；公务接待费反映单位按规定开支的各类公务接待（含外宾接待）支出。</w:t>
      </w:r>
    </w:p>
    <w:p w:rsidR="008E0987" w:rsidRPr="00F116BE" w:rsidRDefault="008E0987" w:rsidP="008E0987">
      <w:pPr>
        <w:rPr>
          <w:rFonts w:ascii="仿宋" w:eastAsia="仿宋" w:hAnsi="仿宋"/>
          <w:sz w:val="32"/>
          <w:szCs w:val="32"/>
        </w:rPr>
      </w:pPr>
      <w:r w:rsidRPr="00F116BE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Pr="00F116BE">
        <w:rPr>
          <w:rFonts w:ascii="仿宋" w:eastAsia="仿宋" w:hAnsi="仿宋" w:cs="宋体" w:hint="eastAsia"/>
          <w:b/>
          <w:kern w:val="0"/>
          <w:sz w:val="32"/>
          <w:szCs w:val="32"/>
        </w:rPr>
        <w:t>4.机关运行经费：</w:t>
      </w:r>
      <w:r w:rsidRPr="00F116BE">
        <w:rPr>
          <w:rFonts w:ascii="仿宋" w:eastAsia="仿宋" w:hAnsi="仿宋" w:cs="宋体" w:hint="eastAsia"/>
          <w:kern w:val="0"/>
          <w:sz w:val="32"/>
          <w:szCs w:val="32"/>
        </w:rPr>
        <w:t>为保障行政单位（包括参照公务员法管理的事业单位）运行用于购买货物和服务的各项公用经费，包括办公费、印刷费、邮电费、差旅费、会议费、福利费、日常维修费、专用材料及办公用房水电费、办公用房取暖费、办公用房物业管理费、公务用车运行维护费以及其他费用。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6B4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B467F"/>
    <w:rsid w:val="0087475F"/>
    <w:rsid w:val="008B7726"/>
    <w:rsid w:val="008E098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87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3</cp:revision>
  <dcterms:created xsi:type="dcterms:W3CDTF">2008-09-11T17:20:00Z</dcterms:created>
  <dcterms:modified xsi:type="dcterms:W3CDTF">2018-05-22T06:25:00Z</dcterms:modified>
</cp:coreProperties>
</file>