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1E513A">
      <w:pPr>
        <w:spacing w:before="0" w:after="0" w:line="280" w:lineRule="auto"/>
        <w:jc w:val="left"/>
        <w:rPr>
          <w:b w:val="0"/>
          <w:bCs w:val="0"/>
          <w:color w:val="000000" w:themeColor="text1"/>
          <w:sz w:val="32"/>
          <w:szCs w:val="32"/>
          <w14:textFill>
            <w14:solidFill>
              <w14:schemeClr w14:val="tx1"/>
            </w14:solidFill>
          </w14:textFill>
        </w:rPr>
      </w:pPr>
      <w:r>
        <w:rPr>
          <w:rFonts w:ascii="黑体" w:hAnsi="黑体" w:eastAsia="黑体" w:cs="黑体"/>
          <w:b w:val="0"/>
          <w:bCs w:val="0"/>
          <w:color w:val="000000" w:themeColor="text1"/>
          <w:sz w:val="32"/>
          <w:szCs w:val="32"/>
          <w14:textFill>
            <w14:solidFill>
              <w14:schemeClr w14:val="tx1"/>
            </w14:solidFill>
          </w14:textFill>
        </w:rPr>
        <w:t>附件1</w:t>
      </w:r>
    </w:p>
    <w:p w14:paraId="5E935B9E">
      <w:pPr>
        <w:spacing w:before="0" w:after="0" w:line="280" w:lineRule="auto"/>
        <w:jc w:val="center"/>
        <w:rPr>
          <w:rFonts w:hint="eastAsia" w:ascii="方正小标宋简体" w:hAnsi="方正小标宋简体" w:eastAsia="方正小标宋简体" w:cs="方正小标宋简体"/>
          <w:b w:val="0"/>
          <w:bCs w:val="0"/>
          <w:color w:val="000000" w:themeColor="text1"/>
          <w14:textFill>
            <w14:solidFill>
              <w14:schemeClr w14:val="tx1"/>
            </w14:solidFill>
          </w14:textFill>
        </w:rPr>
      </w:pPr>
      <w:bookmarkStart w:id="0" w:name="_GoBack"/>
      <w:r>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t>评标专家履职评价表</w:t>
      </w:r>
      <w:bookmarkEnd w:id="0"/>
    </w:p>
    <w:tbl>
      <w:tblPr>
        <w:tblStyle w:val="2"/>
        <w:tblW w:w="145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10" w:type="dxa"/>
          <w:bottom w:w="0" w:type="dxa"/>
          <w:right w:w="10" w:type="dxa"/>
        </w:tblCellMar>
      </w:tblPr>
      <w:tblGrid>
        <w:gridCol w:w="2200"/>
        <w:gridCol w:w="5085"/>
        <w:gridCol w:w="2200"/>
        <w:gridCol w:w="5085"/>
      </w:tblGrid>
      <w:tr w14:paraId="610C8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 w:type="dxa"/>
            <w:bottom w:w="0" w:type="dxa"/>
            <w:right w:w="10" w:type="dxa"/>
          </w:tblCellMar>
        </w:tblPrEx>
        <w:tc>
          <w:tcPr>
            <w:tcW w:w="2200" w:type="dxa"/>
            <w:shd w:val="clear" w:color="auto" w:fill="FFFFFF" w:themeFill="background1"/>
            <w:tcMar>
              <w:top w:w="50" w:type="dxa"/>
              <w:left w:w="80" w:type="dxa"/>
              <w:bottom w:w="50" w:type="dxa"/>
              <w:right w:w="80" w:type="dxa"/>
            </w:tcMar>
            <w:vAlign w:val="center"/>
          </w:tcPr>
          <w:p w14:paraId="3C16643B">
            <w:pPr>
              <w:keepNext w:val="0"/>
              <w:keepLines w:val="0"/>
              <w:suppressLineNumbers w:val="0"/>
              <w:spacing w:before="0" w:beforeAutospacing="0" w:after="0" w:afterAutospacing="0" w:line="280" w:lineRule="auto"/>
              <w:ind w:left="0" w:right="0"/>
              <w:jc w:val="center"/>
              <w:rPr>
                <w:rFonts w:hint="default"/>
                <w:color w:val="000000" w:themeColor="text1"/>
                <w14:textFill>
                  <w14:solidFill>
                    <w14:schemeClr w14:val="tx1"/>
                  </w14:solidFill>
                </w14:textFill>
              </w:rPr>
            </w:pPr>
            <w:r>
              <w:rPr>
                <w:rFonts w:hint="default" w:ascii="仿宋_GB2312" w:hAnsi="仿宋_GB2312" w:eastAsia="仿宋_GB2312" w:cs="仿宋_GB2312"/>
                <w:b/>
                <w:bCs/>
                <w:color w:val="000000" w:themeColor="text1"/>
                <w:sz w:val="21"/>
                <w:szCs w:val="21"/>
                <w14:textFill>
                  <w14:solidFill>
                    <w14:schemeClr w14:val="tx1"/>
                  </w14:solidFill>
                </w14:textFill>
              </w:rPr>
              <w:t>项目名称</w:t>
            </w:r>
          </w:p>
        </w:tc>
        <w:tc>
          <w:tcPr>
            <w:tcW w:w="5085" w:type="dxa"/>
            <w:shd w:val="clear" w:color="auto" w:fill="FFFFFF" w:themeFill="background1"/>
            <w:tcMar>
              <w:top w:w="50" w:type="dxa"/>
              <w:left w:w="80" w:type="dxa"/>
              <w:bottom w:w="50" w:type="dxa"/>
              <w:right w:w="80" w:type="dxa"/>
            </w:tcMar>
            <w:vAlign w:val="center"/>
          </w:tcPr>
          <w:p w14:paraId="28438A4D">
            <w:pPr>
              <w:keepNext w:val="0"/>
              <w:keepLines w:val="0"/>
              <w:suppressLineNumbers w:val="0"/>
              <w:spacing w:before="0" w:beforeAutospacing="0" w:after="0" w:afterAutospacing="0" w:line="280" w:lineRule="auto"/>
              <w:ind w:left="0" w:right="0"/>
              <w:jc w:val="left"/>
              <w:rPr>
                <w:rFonts w:hint="default"/>
                <w:color w:val="000000" w:themeColor="text1"/>
                <w14:textFill>
                  <w14:solidFill>
                    <w14:schemeClr w14:val="tx1"/>
                  </w14:solidFill>
                </w14:textFill>
              </w:rPr>
            </w:pPr>
          </w:p>
        </w:tc>
        <w:tc>
          <w:tcPr>
            <w:tcW w:w="2200" w:type="dxa"/>
            <w:shd w:val="clear" w:color="auto" w:fill="FFFFFF" w:themeFill="background1"/>
            <w:tcMar>
              <w:top w:w="50" w:type="dxa"/>
              <w:left w:w="80" w:type="dxa"/>
              <w:bottom w:w="50" w:type="dxa"/>
              <w:right w:w="80" w:type="dxa"/>
            </w:tcMar>
            <w:vAlign w:val="center"/>
          </w:tcPr>
          <w:p w14:paraId="3F43364A">
            <w:pPr>
              <w:keepNext w:val="0"/>
              <w:keepLines w:val="0"/>
              <w:suppressLineNumbers w:val="0"/>
              <w:spacing w:before="0" w:beforeAutospacing="0" w:after="0" w:afterAutospacing="0" w:line="280" w:lineRule="auto"/>
              <w:ind w:left="0" w:right="0"/>
              <w:jc w:val="center"/>
              <w:rPr>
                <w:rFonts w:hint="default"/>
                <w:color w:val="000000" w:themeColor="text1"/>
                <w14:textFill>
                  <w14:solidFill>
                    <w14:schemeClr w14:val="tx1"/>
                  </w14:solidFill>
                </w14:textFill>
              </w:rPr>
            </w:pPr>
            <w:r>
              <w:rPr>
                <w:rFonts w:hint="default" w:ascii="仿宋_GB2312" w:hAnsi="仿宋_GB2312" w:eastAsia="仿宋_GB2312" w:cs="仿宋_GB2312"/>
                <w:b/>
                <w:bCs/>
                <w:color w:val="000000" w:themeColor="text1"/>
                <w:sz w:val="21"/>
                <w:szCs w:val="21"/>
                <w14:textFill>
                  <w14:solidFill>
                    <w14:schemeClr w14:val="tx1"/>
                  </w14:solidFill>
                </w14:textFill>
              </w:rPr>
              <w:t>项目编号</w:t>
            </w:r>
          </w:p>
        </w:tc>
        <w:tc>
          <w:tcPr>
            <w:tcW w:w="5085" w:type="dxa"/>
            <w:shd w:val="clear" w:color="auto" w:fill="FFFFFF" w:themeFill="background1"/>
            <w:tcMar>
              <w:top w:w="50" w:type="dxa"/>
              <w:left w:w="80" w:type="dxa"/>
              <w:bottom w:w="50" w:type="dxa"/>
              <w:right w:w="80" w:type="dxa"/>
            </w:tcMar>
            <w:vAlign w:val="center"/>
          </w:tcPr>
          <w:p w14:paraId="464C0B1F">
            <w:pPr>
              <w:keepNext w:val="0"/>
              <w:keepLines w:val="0"/>
              <w:suppressLineNumbers w:val="0"/>
              <w:spacing w:before="0" w:beforeAutospacing="0" w:after="0" w:afterAutospacing="0" w:line="280" w:lineRule="auto"/>
              <w:ind w:left="0" w:right="0"/>
              <w:jc w:val="left"/>
              <w:rPr>
                <w:rFonts w:hint="default"/>
                <w:color w:val="000000" w:themeColor="text1"/>
                <w14:textFill>
                  <w14:solidFill>
                    <w14:schemeClr w14:val="tx1"/>
                  </w14:solidFill>
                </w14:textFill>
              </w:rPr>
            </w:pPr>
          </w:p>
        </w:tc>
      </w:tr>
      <w:tr w14:paraId="4C792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00" w:type="dxa"/>
            <w:shd w:val="clear" w:color="auto" w:fill="FFFFFF" w:themeFill="background1"/>
            <w:tcMar>
              <w:top w:w="50" w:type="dxa"/>
              <w:left w:w="80" w:type="dxa"/>
              <w:bottom w:w="50" w:type="dxa"/>
              <w:right w:w="80" w:type="dxa"/>
            </w:tcMar>
            <w:vAlign w:val="center"/>
          </w:tcPr>
          <w:p w14:paraId="395FC484">
            <w:pPr>
              <w:keepNext w:val="0"/>
              <w:keepLines w:val="0"/>
              <w:suppressLineNumbers w:val="0"/>
              <w:spacing w:before="0" w:beforeAutospacing="0" w:after="0" w:afterAutospacing="0" w:line="280" w:lineRule="auto"/>
              <w:ind w:left="0" w:right="0"/>
              <w:jc w:val="center"/>
              <w:rPr>
                <w:rFonts w:hint="default"/>
                <w:color w:val="000000" w:themeColor="text1"/>
                <w14:textFill>
                  <w14:solidFill>
                    <w14:schemeClr w14:val="tx1"/>
                  </w14:solidFill>
                </w14:textFill>
              </w:rPr>
            </w:pPr>
            <w:r>
              <w:rPr>
                <w:rFonts w:hint="default" w:ascii="仿宋_GB2312" w:hAnsi="仿宋_GB2312" w:eastAsia="仿宋_GB2312" w:cs="仿宋_GB2312"/>
                <w:b/>
                <w:bCs/>
                <w:color w:val="000000" w:themeColor="text1"/>
                <w:sz w:val="21"/>
                <w:szCs w:val="21"/>
                <w14:textFill>
                  <w14:solidFill>
                    <w14:schemeClr w14:val="tx1"/>
                  </w14:solidFill>
                </w14:textFill>
              </w:rPr>
              <w:t>评标时间</w:t>
            </w:r>
          </w:p>
        </w:tc>
        <w:tc>
          <w:tcPr>
            <w:tcW w:w="5085" w:type="dxa"/>
            <w:shd w:val="clear" w:color="auto" w:fill="FFFFFF" w:themeFill="background1"/>
            <w:tcMar>
              <w:top w:w="50" w:type="dxa"/>
              <w:left w:w="80" w:type="dxa"/>
              <w:bottom w:w="50" w:type="dxa"/>
              <w:right w:w="80" w:type="dxa"/>
            </w:tcMar>
            <w:vAlign w:val="center"/>
          </w:tcPr>
          <w:p w14:paraId="11336B0C">
            <w:pPr>
              <w:keepNext w:val="0"/>
              <w:keepLines w:val="0"/>
              <w:suppressLineNumbers w:val="0"/>
              <w:spacing w:before="0" w:beforeAutospacing="0" w:after="0" w:afterAutospacing="0" w:line="280" w:lineRule="auto"/>
              <w:ind w:left="0" w:right="0"/>
              <w:jc w:val="left"/>
              <w:rPr>
                <w:rFonts w:hint="default"/>
                <w:color w:val="000000" w:themeColor="text1"/>
                <w14:textFill>
                  <w14:solidFill>
                    <w14:schemeClr w14:val="tx1"/>
                  </w14:solidFill>
                </w14:textFill>
              </w:rPr>
            </w:pPr>
          </w:p>
        </w:tc>
        <w:tc>
          <w:tcPr>
            <w:tcW w:w="2200" w:type="dxa"/>
            <w:shd w:val="clear" w:color="auto" w:fill="FFFFFF" w:themeFill="background1"/>
            <w:tcMar>
              <w:top w:w="50" w:type="dxa"/>
              <w:left w:w="80" w:type="dxa"/>
              <w:bottom w:w="50" w:type="dxa"/>
              <w:right w:w="80" w:type="dxa"/>
            </w:tcMar>
            <w:vAlign w:val="center"/>
          </w:tcPr>
          <w:p w14:paraId="216E1FBF">
            <w:pPr>
              <w:keepNext w:val="0"/>
              <w:keepLines w:val="0"/>
              <w:suppressLineNumbers w:val="0"/>
              <w:spacing w:before="0" w:beforeAutospacing="0" w:after="0" w:afterAutospacing="0" w:line="280" w:lineRule="auto"/>
              <w:ind w:left="0" w:right="0"/>
              <w:jc w:val="center"/>
              <w:rPr>
                <w:rFonts w:hint="default"/>
                <w:color w:val="000000" w:themeColor="text1"/>
                <w14:textFill>
                  <w14:solidFill>
                    <w14:schemeClr w14:val="tx1"/>
                  </w14:solidFill>
                </w14:textFill>
              </w:rPr>
            </w:pPr>
            <w:r>
              <w:rPr>
                <w:rFonts w:hint="default" w:ascii="仿宋_GB2312" w:hAnsi="仿宋_GB2312" w:eastAsia="仿宋_GB2312" w:cs="仿宋_GB2312"/>
                <w:b/>
                <w:bCs/>
                <w:color w:val="000000" w:themeColor="text1"/>
                <w:sz w:val="21"/>
                <w:szCs w:val="21"/>
                <w14:textFill>
                  <w14:solidFill>
                    <w14:schemeClr w14:val="tx1"/>
                  </w14:solidFill>
                </w14:textFill>
              </w:rPr>
              <w:t>评标地点</w:t>
            </w:r>
          </w:p>
        </w:tc>
        <w:tc>
          <w:tcPr>
            <w:tcW w:w="5085" w:type="dxa"/>
            <w:shd w:val="clear" w:color="auto" w:fill="FFFFFF" w:themeFill="background1"/>
            <w:tcMar>
              <w:top w:w="50" w:type="dxa"/>
              <w:left w:w="80" w:type="dxa"/>
              <w:bottom w:w="50" w:type="dxa"/>
              <w:right w:w="80" w:type="dxa"/>
            </w:tcMar>
            <w:vAlign w:val="center"/>
          </w:tcPr>
          <w:p w14:paraId="1B294DEB">
            <w:pPr>
              <w:keepNext w:val="0"/>
              <w:keepLines w:val="0"/>
              <w:suppressLineNumbers w:val="0"/>
              <w:spacing w:before="0" w:beforeAutospacing="0" w:after="0" w:afterAutospacing="0" w:line="280" w:lineRule="auto"/>
              <w:ind w:left="0" w:right="0"/>
              <w:jc w:val="left"/>
              <w:rPr>
                <w:rFonts w:hint="default"/>
                <w:color w:val="000000" w:themeColor="text1"/>
                <w14:textFill>
                  <w14:solidFill>
                    <w14:schemeClr w14:val="tx1"/>
                  </w14:solidFill>
                </w14:textFill>
              </w:rPr>
            </w:pPr>
          </w:p>
        </w:tc>
      </w:tr>
      <w:tr w14:paraId="03124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 w:type="dxa"/>
            <w:bottom w:w="0" w:type="dxa"/>
            <w:right w:w="10" w:type="dxa"/>
          </w:tblCellMar>
        </w:tblPrEx>
        <w:tc>
          <w:tcPr>
            <w:tcW w:w="2200" w:type="dxa"/>
            <w:shd w:val="clear" w:color="auto" w:fill="FFFFFF" w:themeFill="background1"/>
            <w:tcMar>
              <w:top w:w="50" w:type="dxa"/>
              <w:left w:w="80" w:type="dxa"/>
              <w:bottom w:w="50" w:type="dxa"/>
              <w:right w:w="80" w:type="dxa"/>
            </w:tcMar>
            <w:vAlign w:val="center"/>
          </w:tcPr>
          <w:p w14:paraId="6CA864C2">
            <w:pPr>
              <w:keepNext w:val="0"/>
              <w:keepLines w:val="0"/>
              <w:suppressLineNumbers w:val="0"/>
              <w:spacing w:before="0" w:beforeAutospacing="0" w:after="0" w:afterAutospacing="0" w:line="280" w:lineRule="auto"/>
              <w:ind w:left="0" w:right="0"/>
              <w:jc w:val="center"/>
              <w:rPr>
                <w:rFonts w:hint="default"/>
                <w:color w:val="000000" w:themeColor="text1"/>
                <w14:textFill>
                  <w14:solidFill>
                    <w14:schemeClr w14:val="tx1"/>
                  </w14:solidFill>
                </w14:textFill>
              </w:rPr>
            </w:pPr>
            <w:r>
              <w:rPr>
                <w:rFonts w:hint="default" w:ascii="仿宋_GB2312" w:hAnsi="仿宋_GB2312" w:eastAsia="仿宋_GB2312" w:cs="仿宋_GB2312"/>
                <w:b/>
                <w:bCs/>
                <w:color w:val="000000" w:themeColor="text1"/>
                <w:sz w:val="21"/>
                <w:szCs w:val="21"/>
                <w14:textFill>
                  <w14:solidFill>
                    <w14:schemeClr w14:val="tx1"/>
                  </w14:solidFill>
                </w14:textFill>
              </w:rPr>
              <w:t>专家姓名</w:t>
            </w:r>
          </w:p>
        </w:tc>
        <w:tc>
          <w:tcPr>
            <w:tcW w:w="5085" w:type="dxa"/>
            <w:shd w:val="clear" w:color="auto" w:fill="FFFFFF" w:themeFill="background1"/>
            <w:tcMar>
              <w:top w:w="50" w:type="dxa"/>
              <w:left w:w="80" w:type="dxa"/>
              <w:bottom w:w="50" w:type="dxa"/>
              <w:right w:w="80" w:type="dxa"/>
            </w:tcMar>
            <w:vAlign w:val="center"/>
          </w:tcPr>
          <w:p w14:paraId="7300DEA1">
            <w:pPr>
              <w:keepNext w:val="0"/>
              <w:keepLines w:val="0"/>
              <w:suppressLineNumbers w:val="0"/>
              <w:spacing w:before="0" w:beforeAutospacing="0" w:after="0" w:afterAutospacing="0" w:line="280" w:lineRule="auto"/>
              <w:ind w:left="0" w:right="0"/>
              <w:jc w:val="left"/>
              <w:rPr>
                <w:rFonts w:hint="default"/>
                <w:color w:val="000000" w:themeColor="text1"/>
                <w14:textFill>
                  <w14:solidFill>
                    <w14:schemeClr w14:val="tx1"/>
                  </w14:solidFill>
                </w14:textFill>
              </w:rPr>
            </w:pPr>
          </w:p>
        </w:tc>
        <w:tc>
          <w:tcPr>
            <w:tcW w:w="2200" w:type="dxa"/>
            <w:shd w:val="clear" w:color="auto" w:fill="FFFFFF" w:themeFill="background1"/>
            <w:tcMar>
              <w:top w:w="50" w:type="dxa"/>
              <w:left w:w="80" w:type="dxa"/>
              <w:bottom w:w="50" w:type="dxa"/>
              <w:right w:w="80" w:type="dxa"/>
            </w:tcMar>
            <w:vAlign w:val="center"/>
          </w:tcPr>
          <w:p w14:paraId="0DE10640">
            <w:pPr>
              <w:keepNext w:val="0"/>
              <w:keepLines w:val="0"/>
              <w:suppressLineNumbers w:val="0"/>
              <w:spacing w:before="0" w:beforeAutospacing="0" w:after="0" w:afterAutospacing="0" w:line="280" w:lineRule="auto"/>
              <w:ind w:left="0" w:right="0"/>
              <w:jc w:val="center"/>
              <w:rPr>
                <w:rFonts w:hint="default"/>
                <w:color w:val="000000" w:themeColor="text1"/>
                <w14:textFill>
                  <w14:solidFill>
                    <w14:schemeClr w14:val="tx1"/>
                  </w14:solidFill>
                </w14:textFill>
              </w:rPr>
            </w:pPr>
            <w:r>
              <w:rPr>
                <w:rFonts w:hint="default" w:ascii="仿宋_GB2312" w:hAnsi="仿宋_GB2312" w:eastAsia="仿宋_GB2312" w:cs="仿宋_GB2312"/>
                <w:b/>
                <w:bCs/>
                <w:color w:val="000000" w:themeColor="text1"/>
                <w:sz w:val="21"/>
                <w:szCs w:val="21"/>
                <w14:textFill>
                  <w14:solidFill>
                    <w14:schemeClr w14:val="tx1"/>
                  </w14:solidFill>
                </w14:textFill>
              </w:rPr>
              <w:t>身份证号</w:t>
            </w:r>
          </w:p>
        </w:tc>
        <w:tc>
          <w:tcPr>
            <w:tcW w:w="5085" w:type="dxa"/>
            <w:shd w:val="clear" w:color="auto" w:fill="FFFFFF" w:themeFill="background1"/>
            <w:tcMar>
              <w:top w:w="50" w:type="dxa"/>
              <w:left w:w="80" w:type="dxa"/>
              <w:bottom w:w="50" w:type="dxa"/>
              <w:right w:w="80" w:type="dxa"/>
            </w:tcMar>
            <w:vAlign w:val="center"/>
          </w:tcPr>
          <w:p w14:paraId="70DD4E6F">
            <w:pPr>
              <w:keepNext w:val="0"/>
              <w:keepLines w:val="0"/>
              <w:suppressLineNumbers w:val="0"/>
              <w:spacing w:before="0" w:beforeAutospacing="0" w:after="0" w:afterAutospacing="0" w:line="280" w:lineRule="auto"/>
              <w:ind w:left="0" w:right="0"/>
              <w:jc w:val="left"/>
              <w:rPr>
                <w:rFonts w:hint="default"/>
                <w:color w:val="000000" w:themeColor="text1"/>
                <w14:textFill>
                  <w14:solidFill>
                    <w14:schemeClr w14:val="tx1"/>
                  </w14:solidFill>
                </w14:textFill>
              </w:rPr>
            </w:pPr>
          </w:p>
        </w:tc>
      </w:tr>
    </w:tbl>
    <w:p w14:paraId="3C78A525">
      <w:pPr>
        <w:spacing w:before="0" w:after="0" w:line="280" w:lineRule="auto"/>
        <w:jc w:val="left"/>
        <w:rPr>
          <w:color w:val="000000" w:themeColor="text1"/>
          <w14:textFill>
            <w14:solidFill>
              <w14:schemeClr w14:val="tx1"/>
            </w14:solidFill>
          </w14:textFill>
        </w:rPr>
      </w:pPr>
    </w:p>
    <w:tbl>
      <w:tblPr>
        <w:tblStyle w:val="2"/>
        <w:tblW w:w="145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 w:type="dxa"/>
          <w:bottom w:w="0" w:type="dxa"/>
          <w:right w:w="10" w:type="dxa"/>
        </w:tblCellMar>
      </w:tblPr>
      <w:tblGrid>
        <w:gridCol w:w="700"/>
        <w:gridCol w:w="7183"/>
        <w:gridCol w:w="1290"/>
        <w:gridCol w:w="1629"/>
        <w:gridCol w:w="3768"/>
      </w:tblGrid>
      <w:tr w14:paraId="7FECE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c>
          <w:tcPr>
            <w:tcW w:w="700" w:type="dxa"/>
            <w:shd w:val="clear" w:color="auto" w:fill="auto"/>
            <w:tcMar>
              <w:top w:w="50" w:type="dxa"/>
              <w:left w:w="80" w:type="dxa"/>
              <w:bottom w:w="50" w:type="dxa"/>
              <w:right w:w="80" w:type="dxa"/>
            </w:tcMar>
            <w:vAlign w:val="center"/>
          </w:tcPr>
          <w:p w14:paraId="0D4AEB08">
            <w:pPr>
              <w:keepNext w:val="0"/>
              <w:keepLines w:val="0"/>
              <w:suppressLineNumbers w:val="0"/>
              <w:spacing w:before="0" w:beforeAutospacing="0" w:after="0" w:afterAutospacing="0" w:line="280" w:lineRule="auto"/>
              <w:ind w:left="0" w:right="0"/>
              <w:jc w:val="center"/>
              <w:rPr>
                <w:rFonts w:hint="default"/>
                <w:color w:val="auto"/>
              </w:rPr>
            </w:pPr>
            <w:r>
              <w:rPr>
                <w:rFonts w:hint="default" w:ascii="黑体" w:hAnsi="黑体" w:eastAsia="黑体" w:cs="黑体"/>
                <w:b/>
                <w:bCs/>
                <w:color w:val="auto"/>
                <w:sz w:val="21"/>
                <w:szCs w:val="21"/>
              </w:rPr>
              <w:t>序号</w:t>
            </w:r>
          </w:p>
        </w:tc>
        <w:tc>
          <w:tcPr>
            <w:tcW w:w="7183" w:type="dxa"/>
            <w:shd w:val="clear" w:color="auto" w:fill="auto"/>
            <w:tcMar>
              <w:top w:w="50" w:type="dxa"/>
              <w:left w:w="80" w:type="dxa"/>
              <w:bottom w:w="50" w:type="dxa"/>
              <w:right w:w="80" w:type="dxa"/>
            </w:tcMar>
            <w:vAlign w:val="center"/>
          </w:tcPr>
          <w:p w14:paraId="7A3CE245">
            <w:pPr>
              <w:keepNext w:val="0"/>
              <w:keepLines w:val="0"/>
              <w:suppressLineNumbers w:val="0"/>
              <w:spacing w:before="0" w:beforeAutospacing="0" w:after="0" w:afterAutospacing="0" w:line="280" w:lineRule="auto"/>
              <w:ind w:left="0" w:right="0"/>
              <w:jc w:val="center"/>
              <w:rPr>
                <w:rFonts w:hint="eastAsia" w:eastAsia="黑体"/>
                <w:color w:val="auto"/>
                <w:lang w:eastAsia="zh-CN"/>
              </w:rPr>
            </w:pPr>
            <w:r>
              <w:rPr>
                <w:rFonts w:hint="eastAsia" w:ascii="黑体" w:hAnsi="黑体" w:eastAsia="黑体" w:cs="黑体"/>
                <w:b/>
                <w:bCs/>
                <w:color w:val="auto"/>
                <w:sz w:val="21"/>
                <w:szCs w:val="21"/>
                <w:lang w:eastAsia="zh-CN"/>
              </w:rPr>
              <w:t>评价情形</w:t>
            </w:r>
          </w:p>
        </w:tc>
        <w:tc>
          <w:tcPr>
            <w:tcW w:w="1290" w:type="dxa"/>
            <w:shd w:val="clear" w:color="auto" w:fill="auto"/>
            <w:tcMar>
              <w:top w:w="50" w:type="dxa"/>
              <w:left w:w="80" w:type="dxa"/>
              <w:bottom w:w="50" w:type="dxa"/>
              <w:right w:w="80" w:type="dxa"/>
            </w:tcMar>
            <w:vAlign w:val="center"/>
          </w:tcPr>
          <w:p w14:paraId="19B605A3">
            <w:pPr>
              <w:keepNext w:val="0"/>
              <w:keepLines w:val="0"/>
              <w:suppressLineNumbers w:val="0"/>
              <w:spacing w:before="0" w:beforeAutospacing="0" w:after="0" w:afterAutospacing="0" w:line="280" w:lineRule="auto"/>
              <w:ind w:left="0" w:right="0"/>
              <w:jc w:val="center"/>
              <w:rPr>
                <w:rFonts w:hint="default" w:ascii="黑体" w:hAnsi="黑体" w:eastAsia="黑体" w:cs="黑体"/>
                <w:b/>
                <w:bCs/>
                <w:color w:val="auto"/>
                <w:sz w:val="21"/>
                <w:szCs w:val="21"/>
              </w:rPr>
            </w:pPr>
            <w:r>
              <w:rPr>
                <w:rFonts w:hint="default" w:ascii="黑体" w:hAnsi="黑体" w:eastAsia="黑体" w:cs="黑体"/>
                <w:b/>
                <w:bCs/>
                <w:color w:val="auto"/>
                <w:sz w:val="21"/>
                <w:szCs w:val="21"/>
              </w:rPr>
              <w:t>是否发现</w:t>
            </w:r>
          </w:p>
          <w:p w14:paraId="429D5893">
            <w:pPr>
              <w:keepNext w:val="0"/>
              <w:keepLines w:val="0"/>
              <w:suppressLineNumbers w:val="0"/>
              <w:spacing w:before="0" w:beforeAutospacing="0" w:after="0" w:afterAutospacing="0" w:line="280" w:lineRule="auto"/>
              <w:ind w:left="0" w:right="0"/>
              <w:jc w:val="center"/>
              <w:rPr>
                <w:rFonts w:hint="default"/>
                <w:color w:val="auto"/>
              </w:rPr>
            </w:pPr>
            <w:r>
              <w:rPr>
                <w:rFonts w:hint="default" w:ascii="黑体" w:hAnsi="黑体" w:eastAsia="黑体" w:cs="黑体"/>
                <w:b/>
                <w:bCs/>
                <w:color w:val="auto"/>
                <w:sz w:val="21"/>
                <w:szCs w:val="21"/>
              </w:rPr>
              <w:t>相关情形</w:t>
            </w:r>
          </w:p>
        </w:tc>
        <w:tc>
          <w:tcPr>
            <w:tcW w:w="1629" w:type="dxa"/>
            <w:shd w:val="clear" w:color="auto" w:fill="auto"/>
            <w:tcMar>
              <w:top w:w="50" w:type="dxa"/>
              <w:left w:w="80" w:type="dxa"/>
              <w:bottom w:w="50" w:type="dxa"/>
              <w:right w:w="80" w:type="dxa"/>
            </w:tcMar>
            <w:vAlign w:val="center"/>
          </w:tcPr>
          <w:p w14:paraId="1A8F8EAB">
            <w:pPr>
              <w:keepNext w:val="0"/>
              <w:keepLines w:val="0"/>
              <w:suppressLineNumbers w:val="0"/>
              <w:spacing w:before="0" w:beforeAutospacing="0" w:after="0" w:afterAutospacing="0" w:line="280" w:lineRule="auto"/>
              <w:ind w:left="0" w:right="0"/>
              <w:jc w:val="center"/>
              <w:rPr>
                <w:rFonts w:hint="default"/>
                <w:color w:val="auto"/>
              </w:rPr>
            </w:pPr>
            <w:r>
              <w:rPr>
                <w:rFonts w:hint="default" w:ascii="黑体" w:hAnsi="黑体" w:eastAsia="黑体" w:cs="黑体"/>
                <w:b/>
                <w:bCs/>
                <w:color w:val="auto"/>
                <w:sz w:val="21"/>
                <w:szCs w:val="21"/>
              </w:rPr>
              <w:t>对应记分标准</w:t>
            </w:r>
          </w:p>
        </w:tc>
        <w:tc>
          <w:tcPr>
            <w:tcW w:w="3768" w:type="dxa"/>
            <w:shd w:val="clear" w:color="auto" w:fill="auto"/>
            <w:tcMar>
              <w:top w:w="50" w:type="dxa"/>
              <w:left w:w="80" w:type="dxa"/>
              <w:bottom w:w="50" w:type="dxa"/>
              <w:right w:w="80" w:type="dxa"/>
            </w:tcMar>
            <w:vAlign w:val="center"/>
          </w:tcPr>
          <w:p w14:paraId="4188A35E">
            <w:pPr>
              <w:keepNext w:val="0"/>
              <w:keepLines w:val="0"/>
              <w:suppressLineNumbers w:val="0"/>
              <w:spacing w:before="0" w:beforeAutospacing="0" w:after="0" w:afterAutospacing="0" w:line="280" w:lineRule="auto"/>
              <w:ind w:left="0" w:right="0"/>
              <w:jc w:val="center"/>
              <w:rPr>
                <w:rFonts w:hint="default"/>
                <w:color w:val="auto"/>
              </w:rPr>
            </w:pPr>
            <w:r>
              <w:rPr>
                <w:rFonts w:hint="default" w:ascii="黑体" w:hAnsi="黑体" w:eastAsia="黑体" w:cs="黑体"/>
                <w:b/>
                <w:bCs/>
                <w:color w:val="auto"/>
                <w:sz w:val="21"/>
                <w:szCs w:val="21"/>
              </w:rPr>
              <w:t>事实经过及佐证材料</w:t>
            </w:r>
          </w:p>
        </w:tc>
      </w:tr>
      <w:tr w14:paraId="5E04E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shd w:val="clear" w:color="auto" w:fill="auto"/>
            <w:tcMar>
              <w:top w:w="50" w:type="dxa"/>
              <w:left w:w="80" w:type="dxa"/>
              <w:bottom w:w="50" w:type="dxa"/>
              <w:right w:w="80" w:type="dxa"/>
            </w:tcMar>
            <w:vAlign w:val="center"/>
          </w:tcPr>
          <w:p w14:paraId="4B6D6C20">
            <w:pPr>
              <w:keepNext w:val="0"/>
              <w:keepLines w:val="0"/>
              <w:suppressLineNumbers w:val="0"/>
              <w:spacing w:before="0" w:beforeAutospacing="0" w:after="0" w:afterAutospacing="0" w:line="280" w:lineRule="auto"/>
              <w:ind w:left="0" w:right="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val="0"/>
                <w:bCs w:val="0"/>
                <w:color w:val="auto"/>
                <w:sz w:val="21"/>
                <w:szCs w:val="21"/>
              </w:rPr>
              <w:t>1</w:t>
            </w:r>
          </w:p>
        </w:tc>
        <w:tc>
          <w:tcPr>
            <w:tcW w:w="7183" w:type="dxa"/>
            <w:shd w:val="clear" w:color="auto" w:fill="auto"/>
            <w:tcMar>
              <w:top w:w="50" w:type="dxa"/>
              <w:left w:w="80" w:type="dxa"/>
              <w:bottom w:w="50" w:type="dxa"/>
              <w:right w:w="80" w:type="dxa"/>
            </w:tcMar>
            <w:vAlign w:val="center"/>
          </w:tcPr>
          <w:p w14:paraId="65CB124B">
            <w:pPr>
              <w:keepNext w:val="0"/>
              <w:keepLines w:val="0"/>
              <w:suppressLineNumbers w:val="0"/>
              <w:spacing w:before="0" w:beforeAutospacing="0" w:after="0" w:afterAutospacing="0" w:line="280" w:lineRule="auto"/>
              <w:ind w:left="0" w:right="0"/>
              <w:jc w:val="left"/>
              <w:rPr>
                <w:rFonts w:hint="default"/>
                <w:color w:val="auto"/>
              </w:rPr>
            </w:pPr>
            <w:r>
              <w:rPr>
                <w:rFonts w:hint="default" w:ascii="仿宋_GB2312" w:hAnsi="仿宋_GB2312" w:eastAsia="仿宋_GB2312" w:cs="仿宋_GB2312"/>
                <w:b w:val="0"/>
                <w:bCs w:val="0"/>
                <w:color w:val="auto"/>
                <w:sz w:val="21"/>
                <w:szCs w:val="21"/>
              </w:rPr>
              <w:t>未按规定时间到达评标规定区域的（迟到30分钟内）</w:t>
            </w:r>
          </w:p>
        </w:tc>
        <w:tc>
          <w:tcPr>
            <w:tcW w:w="1290" w:type="dxa"/>
            <w:shd w:val="clear" w:color="auto" w:fill="auto"/>
            <w:tcMar>
              <w:top w:w="50" w:type="dxa"/>
              <w:left w:w="80" w:type="dxa"/>
              <w:bottom w:w="50" w:type="dxa"/>
              <w:right w:w="80" w:type="dxa"/>
            </w:tcMar>
            <w:vAlign w:val="center"/>
          </w:tcPr>
          <w:p w14:paraId="7F737E2F">
            <w:pPr>
              <w:keepNext w:val="0"/>
              <w:keepLines w:val="0"/>
              <w:suppressLineNumbers w:val="0"/>
              <w:spacing w:before="0" w:beforeAutospacing="0" w:after="0" w:afterAutospacing="0" w:line="280" w:lineRule="auto"/>
              <w:ind w:left="0" w:right="0"/>
              <w:jc w:val="center"/>
              <w:rPr>
                <w:rFonts w:hint="default"/>
                <w:color w:val="auto"/>
              </w:rPr>
            </w:pPr>
            <w:r>
              <w:rPr>
                <w:rFonts w:hint="eastAsia" w:cs="仿宋_GB2312"/>
                <w:b w:val="0"/>
                <w:bCs w:val="0"/>
                <w:color w:val="auto"/>
                <w:sz w:val="21"/>
                <w:szCs w:val="21"/>
                <w:lang w:val="en-US" w:eastAsia="zh-CN"/>
              </w:rPr>
              <w:t>是</w:t>
            </w:r>
            <w:r>
              <w:rPr>
                <w:rFonts w:hint="default" w:ascii="仿宋_GB2312" w:hAnsi="仿宋_GB2312" w:eastAsia="仿宋_GB2312" w:cs="仿宋_GB2312"/>
                <w:b w:val="0"/>
                <w:bCs w:val="0"/>
                <w:color w:val="auto"/>
                <w:sz w:val="21"/>
                <w:szCs w:val="21"/>
              </w:rPr>
              <w:t>□</w:t>
            </w:r>
            <w:r>
              <w:rPr>
                <w:rFonts w:hint="eastAsia" w:cs="仿宋_GB2312"/>
                <w:b w:val="0"/>
                <w:bCs w:val="0"/>
                <w:color w:val="auto"/>
                <w:sz w:val="21"/>
                <w:szCs w:val="21"/>
                <w:lang w:val="en-US" w:eastAsia="zh-CN"/>
              </w:rPr>
              <w:t xml:space="preserve"> 否</w:t>
            </w:r>
            <w:r>
              <w:rPr>
                <w:rFonts w:hint="default" w:ascii="仿宋_GB2312" w:hAnsi="仿宋_GB2312" w:eastAsia="仿宋_GB2312" w:cs="仿宋_GB2312"/>
                <w:b w:val="0"/>
                <w:bCs w:val="0"/>
                <w:color w:val="auto"/>
                <w:sz w:val="21"/>
                <w:szCs w:val="21"/>
              </w:rPr>
              <w:t>□</w:t>
            </w:r>
          </w:p>
        </w:tc>
        <w:tc>
          <w:tcPr>
            <w:tcW w:w="1629" w:type="dxa"/>
            <w:shd w:val="clear" w:color="auto" w:fill="auto"/>
            <w:tcMar>
              <w:top w:w="50" w:type="dxa"/>
              <w:left w:w="80" w:type="dxa"/>
              <w:bottom w:w="50" w:type="dxa"/>
              <w:right w:w="80" w:type="dxa"/>
            </w:tcMar>
            <w:vAlign w:val="center"/>
          </w:tcPr>
          <w:p w14:paraId="740109E1">
            <w:pPr>
              <w:keepNext w:val="0"/>
              <w:keepLines w:val="0"/>
              <w:suppressLineNumbers w:val="0"/>
              <w:spacing w:before="0" w:beforeAutospacing="0" w:after="0" w:afterAutospacing="0" w:line="280" w:lineRule="auto"/>
              <w:ind w:left="0" w:right="0"/>
              <w:jc w:val="center"/>
              <w:rPr>
                <w:rFonts w:hint="default" w:ascii="Times New Roman" w:hAnsi="Times New Roman" w:cs="Times New Roman"/>
                <w:color w:val="auto"/>
              </w:rPr>
            </w:pPr>
            <w:r>
              <w:rPr>
                <w:rFonts w:hint="default" w:ascii="Times New Roman" w:hAnsi="Times New Roman" w:eastAsia="仿宋_GB2312" w:cs="Times New Roman"/>
                <w:b w:val="0"/>
                <w:bCs w:val="0"/>
                <w:color w:val="auto"/>
                <w:sz w:val="21"/>
                <w:szCs w:val="21"/>
              </w:rPr>
              <w:t>5分</w:t>
            </w:r>
          </w:p>
        </w:tc>
        <w:tc>
          <w:tcPr>
            <w:tcW w:w="3768" w:type="dxa"/>
            <w:shd w:val="clear" w:color="auto" w:fill="auto"/>
            <w:tcMar>
              <w:top w:w="50" w:type="dxa"/>
              <w:left w:w="80" w:type="dxa"/>
              <w:bottom w:w="50" w:type="dxa"/>
              <w:right w:w="80" w:type="dxa"/>
            </w:tcMar>
            <w:vAlign w:val="center"/>
          </w:tcPr>
          <w:p w14:paraId="2B939285">
            <w:pPr>
              <w:keepNext w:val="0"/>
              <w:keepLines w:val="0"/>
              <w:suppressLineNumbers w:val="0"/>
              <w:spacing w:before="0" w:beforeAutospacing="0" w:after="0" w:afterAutospacing="0" w:line="280" w:lineRule="auto"/>
              <w:ind w:left="0" w:right="0"/>
              <w:jc w:val="left"/>
              <w:rPr>
                <w:rFonts w:hint="default"/>
                <w:color w:val="auto"/>
              </w:rPr>
            </w:pPr>
          </w:p>
        </w:tc>
      </w:tr>
      <w:tr w14:paraId="7A682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shd w:val="clear" w:color="auto" w:fill="auto"/>
            <w:tcMar>
              <w:top w:w="50" w:type="dxa"/>
              <w:left w:w="80" w:type="dxa"/>
              <w:bottom w:w="50" w:type="dxa"/>
              <w:right w:w="80" w:type="dxa"/>
            </w:tcMar>
            <w:vAlign w:val="center"/>
          </w:tcPr>
          <w:p w14:paraId="61D279D7">
            <w:pPr>
              <w:keepNext w:val="0"/>
              <w:keepLines w:val="0"/>
              <w:suppressLineNumbers w:val="0"/>
              <w:spacing w:before="0" w:beforeAutospacing="0" w:after="0" w:afterAutospacing="0" w:line="280" w:lineRule="auto"/>
              <w:ind w:left="0" w:right="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val="0"/>
                <w:bCs w:val="0"/>
                <w:color w:val="auto"/>
                <w:sz w:val="21"/>
                <w:szCs w:val="21"/>
              </w:rPr>
              <w:t>2</w:t>
            </w:r>
          </w:p>
        </w:tc>
        <w:tc>
          <w:tcPr>
            <w:tcW w:w="7183" w:type="dxa"/>
            <w:shd w:val="clear" w:color="auto" w:fill="auto"/>
            <w:tcMar>
              <w:top w:w="50" w:type="dxa"/>
              <w:left w:w="80" w:type="dxa"/>
              <w:bottom w:w="50" w:type="dxa"/>
              <w:right w:w="80" w:type="dxa"/>
            </w:tcMar>
            <w:vAlign w:val="center"/>
          </w:tcPr>
          <w:p w14:paraId="270FAAE8">
            <w:pPr>
              <w:keepNext w:val="0"/>
              <w:keepLines w:val="0"/>
              <w:suppressLineNumbers w:val="0"/>
              <w:spacing w:before="0" w:beforeAutospacing="0" w:after="0" w:afterAutospacing="0" w:line="280" w:lineRule="auto"/>
              <w:ind w:left="0" w:right="0"/>
              <w:jc w:val="left"/>
              <w:rPr>
                <w:rFonts w:hint="default"/>
                <w:color w:val="auto"/>
              </w:rPr>
            </w:pPr>
            <w:r>
              <w:rPr>
                <w:rFonts w:hint="default" w:ascii="仿宋_GB2312" w:hAnsi="仿宋_GB2312" w:eastAsia="仿宋_GB2312" w:cs="仿宋_GB2312"/>
                <w:b w:val="0"/>
                <w:bCs w:val="0"/>
                <w:color w:val="auto"/>
                <w:sz w:val="21"/>
                <w:szCs w:val="21"/>
              </w:rPr>
              <w:t>未按规定提交身份证明、登记</w:t>
            </w:r>
            <w:r>
              <w:rPr>
                <w:rFonts w:hint="eastAsia" w:ascii="仿宋_GB2312" w:hAnsi="仿宋_GB2312" w:eastAsia="仿宋_GB2312" w:cs="仿宋_GB2312"/>
                <w:b w:val="0"/>
                <w:bCs w:val="0"/>
                <w:color w:val="auto"/>
                <w:sz w:val="21"/>
                <w:szCs w:val="21"/>
                <w:lang w:eastAsia="zh-CN"/>
              </w:rPr>
              <w:t>、核验</w:t>
            </w:r>
            <w:r>
              <w:rPr>
                <w:rFonts w:hint="default" w:ascii="仿宋_GB2312" w:hAnsi="仿宋_GB2312" w:eastAsia="仿宋_GB2312" w:cs="仿宋_GB2312"/>
                <w:b w:val="0"/>
                <w:bCs w:val="0"/>
                <w:color w:val="auto"/>
                <w:sz w:val="21"/>
                <w:szCs w:val="21"/>
              </w:rPr>
              <w:t>的</w:t>
            </w:r>
          </w:p>
        </w:tc>
        <w:tc>
          <w:tcPr>
            <w:tcW w:w="1290" w:type="dxa"/>
            <w:shd w:val="clear" w:color="auto" w:fill="auto"/>
            <w:tcMar>
              <w:top w:w="50" w:type="dxa"/>
              <w:left w:w="80" w:type="dxa"/>
              <w:bottom w:w="50" w:type="dxa"/>
              <w:right w:w="80" w:type="dxa"/>
            </w:tcMar>
            <w:vAlign w:val="center"/>
          </w:tcPr>
          <w:p w14:paraId="22A3B586">
            <w:pPr>
              <w:keepNext w:val="0"/>
              <w:keepLines w:val="0"/>
              <w:suppressLineNumbers w:val="0"/>
              <w:spacing w:before="0" w:beforeAutospacing="0" w:after="0" w:afterAutospacing="0" w:line="280" w:lineRule="auto"/>
              <w:ind w:left="0" w:right="0"/>
              <w:jc w:val="center"/>
              <w:rPr>
                <w:rFonts w:hint="default"/>
                <w:color w:val="auto"/>
              </w:rPr>
            </w:pPr>
            <w:r>
              <w:rPr>
                <w:rFonts w:hint="eastAsia" w:cs="仿宋_GB2312"/>
                <w:b w:val="0"/>
                <w:bCs w:val="0"/>
                <w:color w:val="auto"/>
                <w:sz w:val="21"/>
                <w:szCs w:val="21"/>
                <w:lang w:val="en-US" w:eastAsia="zh-CN"/>
              </w:rPr>
              <w:t>是</w:t>
            </w:r>
            <w:r>
              <w:rPr>
                <w:rFonts w:hint="default" w:ascii="仿宋_GB2312" w:hAnsi="仿宋_GB2312" w:eastAsia="仿宋_GB2312" w:cs="仿宋_GB2312"/>
                <w:b w:val="0"/>
                <w:bCs w:val="0"/>
                <w:color w:val="auto"/>
                <w:sz w:val="21"/>
                <w:szCs w:val="21"/>
              </w:rPr>
              <w:t>□</w:t>
            </w:r>
            <w:r>
              <w:rPr>
                <w:rFonts w:hint="eastAsia" w:cs="仿宋_GB2312"/>
                <w:b w:val="0"/>
                <w:bCs w:val="0"/>
                <w:color w:val="auto"/>
                <w:sz w:val="21"/>
                <w:szCs w:val="21"/>
                <w:lang w:val="en-US" w:eastAsia="zh-CN"/>
              </w:rPr>
              <w:t xml:space="preserve"> 否</w:t>
            </w:r>
            <w:r>
              <w:rPr>
                <w:rFonts w:hint="default" w:ascii="仿宋_GB2312" w:hAnsi="仿宋_GB2312" w:eastAsia="仿宋_GB2312" w:cs="仿宋_GB2312"/>
                <w:b w:val="0"/>
                <w:bCs w:val="0"/>
                <w:color w:val="auto"/>
                <w:sz w:val="21"/>
                <w:szCs w:val="21"/>
              </w:rPr>
              <w:t>□</w:t>
            </w:r>
          </w:p>
        </w:tc>
        <w:tc>
          <w:tcPr>
            <w:tcW w:w="1629" w:type="dxa"/>
            <w:shd w:val="clear" w:color="auto" w:fill="auto"/>
            <w:tcMar>
              <w:top w:w="50" w:type="dxa"/>
              <w:left w:w="80" w:type="dxa"/>
              <w:bottom w:w="50" w:type="dxa"/>
              <w:right w:w="80" w:type="dxa"/>
            </w:tcMar>
            <w:vAlign w:val="center"/>
          </w:tcPr>
          <w:p w14:paraId="32019514">
            <w:pPr>
              <w:keepNext w:val="0"/>
              <w:keepLines w:val="0"/>
              <w:suppressLineNumbers w:val="0"/>
              <w:spacing w:before="0" w:beforeAutospacing="0" w:after="0" w:afterAutospacing="0" w:line="280" w:lineRule="auto"/>
              <w:ind w:left="0" w:right="0"/>
              <w:jc w:val="center"/>
              <w:rPr>
                <w:rFonts w:hint="default" w:ascii="Times New Roman" w:hAnsi="Times New Roman" w:cs="Times New Roman"/>
                <w:color w:val="auto"/>
              </w:rPr>
            </w:pPr>
            <w:r>
              <w:rPr>
                <w:rFonts w:hint="default" w:ascii="Times New Roman" w:hAnsi="Times New Roman" w:eastAsia="仿宋_GB2312" w:cs="Times New Roman"/>
                <w:b w:val="0"/>
                <w:bCs w:val="0"/>
                <w:color w:val="auto"/>
                <w:sz w:val="21"/>
                <w:szCs w:val="21"/>
              </w:rPr>
              <w:t>5分</w:t>
            </w:r>
          </w:p>
        </w:tc>
        <w:tc>
          <w:tcPr>
            <w:tcW w:w="3768" w:type="dxa"/>
            <w:shd w:val="clear" w:color="auto" w:fill="auto"/>
            <w:tcMar>
              <w:top w:w="50" w:type="dxa"/>
              <w:left w:w="80" w:type="dxa"/>
              <w:bottom w:w="50" w:type="dxa"/>
              <w:right w:w="80" w:type="dxa"/>
            </w:tcMar>
            <w:vAlign w:val="center"/>
          </w:tcPr>
          <w:p w14:paraId="320AB710">
            <w:pPr>
              <w:keepNext w:val="0"/>
              <w:keepLines w:val="0"/>
              <w:suppressLineNumbers w:val="0"/>
              <w:spacing w:before="0" w:beforeAutospacing="0" w:after="0" w:afterAutospacing="0" w:line="280" w:lineRule="auto"/>
              <w:ind w:left="0" w:right="0"/>
              <w:jc w:val="left"/>
              <w:rPr>
                <w:rFonts w:hint="default"/>
                <w:color w:val="auto"/>
              </w:rPr>
            </w:pPr>
          </w:p>
        </w:tc>
      </w:tr>
      <w:tr w14:paraId="6B9B1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c>
          <w:tcPr>
            <w:tcW w:w="700" w:type="dxa"/>
            <w:shd w:val="clear" w:color="auto" w:fill="auto"/>
            <w:tcMar>
              <w:top w:w="50" w:type="dxa"/>
              <w:left w:w="80" w:type="dxa"/>
              <w:bottom w:w="50" w:type="dxa"/>
              <w:right w:w="80" w:type="dxa"/>
            </w:tcMar>
            <w:vAlign w:val="center"/>
          </w:tcPr>
          <w:p w14:paraId="666202F4">
            <w:pPr>
              <w:keepNext w:val="0"/>
              <w:keepLines w:val="0"/>
              <w:suppressLineNumbers w:val="0"/>
              <w:spacing w:before="0" w:beforeAutospacing="0" w:after="0" w:afterAutospacing="0" w:line="280" w:lineRule="auto"/>
              <w:ind w:left="0" w:right="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val="0"/>
                <w:bCs w:val="0"/>
                <w:color w:val="auto"/>
                <w:sz w:val="21"/>
                <w:szCs w:val="21"/>
              </w:rPr>
              <w:t>3</w:t>
            </w:r>
          </w:p>
        </w:tc>
        <w:tc>
          <w:tcPr>
            <w:tcW w:w="7183" w:type="dxa"/>
            <w:shd w:val="clear" w:color="auto" w:fill="auto"/>
            <w:tcMar>
              <w:top w:w="50" w:type="dxa"/>
              <w:left w:w="80" w:type="dxa"/>
              <w:bottom w:w="50" w:type="dxa"/>
              <w:right w:w="80" w:type="dxa"/>
            </w:tcMar>
            <w:vAlign w:val="center"/>
          </w:tcPr>
          <w:p w14:paraId="1631B11A">
            <w:pPr>
              <w:keepNext w:val="0"/>
              <w:keepLines w:val="0"/>
              <w:suppressLineNumbers w:val="0"/>
              <w:spacing w:before="0" w:beforeAutospacing="0" w:after="0" w:afterAutospacing="0" w:line="280" w:lineRule="auto"/>
              <w:ind w:left="0" w:leftChars="0" w:right="0" w:rightChars="0"/>
              <w:jc w:val="left"/>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b w:val="0"/>
                <w:bCs w:val="0"/>
                <w:color w:val="auto"/>
                <w:sz w:val="21"/>
                <w:szCs w:val="21"/>
              </w:rPr>
              <w:t>私自携带手机、电脑、智能手表等各种电子通讯工具，以及无线接收传送设备、电子存储记忆录放设备进入评标区</w:t>
            </w:r>
            <w:r>
              <w:rPr>
                <w:rFonts w:hint="eastAsia" w:cs="仿宋_GB2312"/>
                <w:b w:val="0"/>
                <w:bCs w:val="0"/>
                <w:color w:val="auto"/>
                <w:sz w:val="21"/>
                <w:szCs w:val="21"/>
                <w:lang w:eastAsia="zh-CN"/>
              </w:rPr>
              <w:t>的</w:t>
            </w:r>
          </w:p>
        </w:tc>
        <w:tc>
          <w:tcPr>
            <w:tcW w:w="1290" w:type="dxa"/>
            <w:shd w:val="clear" w:color="auto" w:fill="auto"/>
            <w:tcMar>
              <w:top w:w="50" w:type="dxa"/>
              <w:left w:w="80" w:type="dxa"/>
              <w:bottom w:w="50" w:type="dxa"/>
              <w:right w:w="80" w:type="dxa"/>
            </w:tcMar>
            <w:vAlign w:val="center"/>
          </w:tcPr>
          <w:p w14:paraId="719283D3">
            <w:pPr>
              <w:keepNext w:val="0"/>
              <w:keepLines w:val="0"/>
              <w:suppressLineNumbers w:val="0"/>
              <w:spacing w:before="0" w:beforeAutospacing="0" w:after="0" w:afterAutospacing="0" w:line="280" w:lineRule="auto"/>
              <w:ind w:left="0" w:leftChars="0" w:right="0" w:rightChars="0"/>
              <w:jc w:val="center"/>
              <w:rPr>
                <w:rFonts w:hint="default" w:ascii="仿宋_GB2312" w:hAnsi="仿宋_GB2312" w:eastAsia="仿宋_GB2312" w:cs="仿宋_GB2312"/>
                <w:color w:val="auto"/>
                <w:sz w:val="32"/>
                <w:szCs w:val="32"/>
              </w:rPr>
            </w:pPr>
            <w:r>
              <w:rPr>
                <w:rFonts w:hint="eastAsia" w:cs="仿宋_GB2312"/>
                <w:b w:val="0"/>
                <w:bCs w:val="0"/>
                <w:color w:val="auto"/>
                <w:sz w:val="21"/>
                <w:szCs w:val="21"/>
                <w:lang w:val="en-US" w:eastAsia="zh-CN"/>
              </w:rPr>
              <w:t>是</w:t>
            </w:r>
            <w:r>
              <w:rPr>
                <w:rFonts w:hint="default" w:ascii="仿宋_GB2312" w:hAnsi="仿宋_GB2312" w:eastAsia="仿宋_GB2312" w:cs="仿宋_GB2312"/>
                <w:b w:val="0"/>
                <w:bCs w:val="0"/>
                <w:color w:val="auto"/>
                <w:sz w:val="21"/>
                <w:szCs w:val="21"/>
              </w:rPr>
              <w:t>□</w:t>
            </w:r>
            <w:r>
              <w:rPr>
                <w:rFonts w:hint="eastAsia" w:cs="仿宋_GB2312"/>
                <w:b w:val="0"/>
                <w:bCs w:val="0"/>
                <w:color w:val="auto"/>
                <w:sz w:val="21"/>
                <w:szCs w:val="21"/>
                <w:lang w:val="en-US" w:eastAsia="zh-CN"/>
              </w:rPr>
              <w:t xml:space="preserve"> 否</w:t>
            </w:r>
            <w:r>
              <w:rPr>
                <w:rFonts w:hint="default" w:ascii="仿宋_GB2312" w:hAnsi="仿宋_GB2312" w:eastAsia="仿宋_GB2312" w:cs="仿宋_GB2312"/>
                <w:b w:val="0"/>
                <w:bCs w:val="0"/>
                <w:color w:val="auto"/>
                <w:sz w:val="21"/>
                <w:szCs w:val="21"/>
              </w:rPr>
              <w:t>□</w:t>
            </w:r>
          </w:p>
        </w:tc>
        <w:tc>
          <w:tcPr>
            <w:tcW w:w="1629" w:type="dxa"/>
            <w:shd w:val="clear" w:color="auto" w:fill="auto"/>
            <w:tcMar>
              <w:top w:w="50" w:type="dxa"/>
              <w:left w:w="80" w:type="dxa"/>
              <w:bottom w:w="50" w:type="dxa"/>
              <w:right w:w="80" w:type="dxa"/>
            </w:tcMar>
            <w:vAlign w:val="center"/>
          </w:tcPr>
          <w:p w14:paraId="050E9A80">
            <w:pPr>
              <w:keepNext w:val="0"/>
              <w:keepLines w:val="0"/>
              <w:suppressLineNumbers w:val="0"/>
              <w:spacing w:before="0" w:beforeAutospacing="0" w:after="0" w:afterAutospacing="0" w:line="280" w:lineRule="auto"/>
              <w:ind w:left="0" w:leftChars="0" w:right="0" w:rightChars="0"/>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bCs w:val="0"/>
                <w:color w:val="auto"/>
                <w:sz w:val="21"/>
                <w:szCs w:val="21"/>
              </w:rPr>
              <w:t>5分</w:t>
            </w:r>
          </w:p>
        </w:tc>
        <w:tc>
          <w:tcPr>
            <w:tcW w:w="3768" w:type="dxa"/>
            <w:shd w:val="clear" w:color="auto" w:fill="auto"/>
            <w:tcMar>
              <w:top w:w="50" w:type="dxa"/>
              <w:left w:w="80" w:type="dxa"/>
              <w:bottom w:w="50" w:type="dxa"/>
              <w:right w:w="80" w:type="dxa"/>
            </w:tcMar>
            <w:vAlign w:val="center"/>
          </w:tcPr>
          <w:p w14:paraId="2F8FD8B3">
            <w:pPr>
              <w:keepNext w:val="0"/>
              <w:keepLines w:val="0"/>
              <w:suppressLineNumbers w:val="0"/>
              <w:spacing w:before="0" w:beforeAutospacing="0" w:after="0" w:afterAutospacing="0" w:line="280" w:lineRule="auto"/>
              <w:ind w:left="0" w:right="0"/>
              <w:jc w:val="left"/>
              <w:rPr>
                <w:rFonts w:hint="default"/>
                <w:color w:val="auto"/>
              </w:rPr>
            </w:pPr>
          </w:p>
        </w:tc>
      </w:tr>
      <w:tr w14:paraId="3FA8D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c>
          <w:tcPr>
            <w:tcW w:w="700" w:type="dxa"/>
            <w:shd w:val="clear" w:color="auto" w:fill="auto"/>
            <w:tcMar>
              <w:top w:w="50" w:type="dxa"/>
              <w:left w:w="80" w:type="dxa"/>
              <w:bottom w:w="50" w:type="dxa"/>
              <w:right w:w="80" w:type="dxa"/>
            </w:tcMar>
            <w:vAlign w:val="center"/>
          </w:tcPr>
          <w:p w14:paraId="17BA73F2">
            <w:pPr>
              <w:keepNext w:val="0"/>
              <w:keepLines w:val="0"/>
              <w:suppressLineNumbers w:val="0"/>
              <w:spacing w:before="0" w:beforeAutospacing="0" w:after="0" w:afterAutospacing="0" w:line="280" w:lineRule="auto"/>
              <w:ind w:left="0" w:right="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val="0"/>
                <w:bCs w:val="0"/>
                <w:color w:val="auto"/>
                <w:sz w:val="21"/>
                <w:szCs w:val="21"/>
              </w:rPr>
              <w:t>4</w:t>
            </w:r>
          </w:p>
        </w:tc>
        <w:tc>
          <w:tcPr>
            <w:tcW w:w="7183" w:type="dxa"/>
            <w:shd w:val="clear" w:color="auto" w:fill="auto"/>
            <w:tcMar>
              <w:top w:w="50" w:type="dxa"/>
              <w:left w:w="80" w:type="dxa"/>
              <w:bottom w:w="50" w:type="dxa"/>
              <w:right w:w="80" w:type="dxa"/>
            </w:tcMar>
            <w:vAlign w:val="center"/>
          </w:tcPr>
          <w:p w14:paraId="543DCDEB">
            <w:pPr>
              <w:keepNext w:val="0"/>
              <w:keepLines w:val="0"/>
              <w:suppressLineNumbers w:val="0"/>
              <w:spacing w:before="0" w:beforeAutospacing="0" w:after="0" w:afterAutospacing="0" w:line="280" w:lineRule="auto"/>
              <w:ind w:left="0" w:leftChars="0" w:right="0" w:rightChars="0"/>
              <w:jc w:val="left"/>
              <w:rPr>
                <w:rFonts w:hint="eastAsia" w:ascii="仿宋_GB2312" w:hAnsi="仿宋_GB2312" w:eastAsia="仿宋_GB2312" w:cs="仿宋_GB2312"/>
                <w:color w:val="auto"/>
                <w:sz w:val="32"/>
                <w:szCs w:val="32"/>
                <w:lang w:eastAsia="zh-CN"/>
              </w:rPr>
            </w:pPr>
            <w:r>
              <w:rPr>
                <w:rFonts w:hint="default" w:ascii="仿宋_GB2312" w:hAnsi="仿宋_GB2312" w:eastAsia="仿宋_GB2312" w:cs="仿宋_GB2312"/>
                <w:b w:val="0"/>
                <w:bCs w:val="0"/>
                <w:color w:val="auto"/>
                <w:sz w:val="21"/>
                <w:szCs w:val="21"/>
              </w:rPr>
              <w:t>评标过程中，未经允许随意离开评标工位，或者在评标区内随意走动、进入与本人评标无关区域的</w:t>
            </w:r>
          </w:p>
        </w:tc>
        <w:tc>
          <w:tcPr>
            <w:tcW w:w="1290" w:type="dxa"/>
            <w:shd w:val="clear" w:color="auto" w:fill="auto"/>
            <w:tcMar>
              <w:top w:w="50" w:type="dxa"/>
              <w:left w:w="80" w:type="dxa"/>
              <w:bottom w:w="50" w:type="dxa"/>
              <w:right w:w="80" w:type="dxa"/>
            </w:tcMar>
            <w:vAlign w:val="center"/>
          </w:tcPr>
          <w:p w14:paraId="22BE3D4A">
            <w:pPr>
              <w:keepNext w:val="0"/>
              <w:keepLines w:val="0"/>
              <w:suppressLineNumbers w:val="0"/>
              <w:spacing w:before="0" w:beforeAutospacing="0" w:after="0" w:afterAutospacing="0" w:line="280" w:lineRule="auto"/>
              <w:ind w:left="0" w:leftChars="0" w:right="0" w:rightChars="0"/>
              <w:jc w:val="center"/>
              <w:rPr>
                <w:rFonts w:hint="default" w:ascii="仿宋_GB2312" w:hAnsi="仿宋_GB2312" w:eastAsia="仿宋_GB2312" w:cs="仿宋_GB2312"/>
                <w:color w:val="auto"/>
                <w:sz w:val="32"/>
                <w:szCs w:val="32"/>
              </w:rPr>
            </w:pPr>
            <w:r>
              <w:rPr>
                <w:rFonts w:hint="eastAsia" w:cs="仿宋_GB2312"/>
                <w:b w:val="0"/>
                <w:bCs w:val="0"/>
                <w:color w:val="auto"/>
                <w:sz w:val="21"/>
                <w:szCs w:val="21"/>
                <w:lang w:val="en-US" w:eastAsia="zh-CN"/>
              </w:rPr>
              <w:t>是</w:t>
            </w:r>
            <w:r>
              <w:rPr>
                <w:rFonts w:hint="default" w:ascii="仿宋_GB2312" w:hAnsi="仿宋_GB2312" w:eastAsia="仿宋_GB2312" w:cs="仿宋_GB2312"/>
                <w:b w:val="0"/>
                <w:bCs w:val="0"/>
                <w:color w:val="auto"/>
                <w:sz w:val="21"/>
                <w:szCs w:val="21"/>
              </w:rPr>
              <w:t>□</w:t>
            </w:r>
            <w:r>
              <w:rPr>
                <w:rFonts w:hint="eastAsia" w:cs="仿宋_GB2312"/>
                <w:b w:val="0"/>
                <w:bCs w:val="0"/>
                <w:color w:val="auto"/>
                <w:sz w:val="21"/>
                <w:szCs w:val="21"/>
                <w:lang w:val="en-US" w:eastAsia="zh-CN"/>
              </w:rPr>
              <w:t xml:space="preserve"> 否</w:t>
            </w:r>
            <w:r>
              <w:rPr>
                <w:rFonts w:hint="default" w:ascii="仿宋_GB2312" w:hAnsi="仿宋_GB2312" w:eastAsia="仿宋_GB2312" w:cs="仿宋_GB2312"/>
                <w:b w:val="0"/>
                <w:bCs w:val="0"/>
                <w:color w:val="auto"/>
                <w:sz w:val="21"/>
                <w:szCs w:val="21"/>
              </w:rPr>
              <w:t>□</w:t>
            </w:r>
          </w:p>
        </w:tc>
        <w:tc>
          <w:tcPr>
            <w:tcW w:w="1629" w:type="dxa"/>
            <w:shd w:val="clear" w:color="auto" w:fill="auto"/>
            <w:tcMar>
              <w:top w:w="50" w:type="dxa"/>
              <w:left w:w="80" w:type="dxa"/>
              <w:bottom w:w="50" w:type="dxa"/>
              <w:right w:w="80" w:type="dxa"/>
            </w:tcMar>
            <w:vAlign w:val="center"/>
          </w:tcPr>
          <w:p w14:paraId="2254508F">
            <w:pPr>
              <w:keepNext w:val="0"/>
              <w:keepLines w:val="0"/>
              <w:suppressLineNumbers w:val="0"/>
              <w:spacing w:before="0" w:beforeAutospacing="0" w:after="0" w:afterAutospacing="0" w:line="280" w:lineRule="auto"/>
              <w:ind w:left="0" w:leftChars="0" w:right="0" w:rightChars="0"/>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bCs w:val="0"/>
                <w:color w:val="auto"/>
                <w:sz w:val="21"/>
                <w:szCs w:val="21"/>
              </w:rPr>
              <w:t>5分</w:t>
            </w:r>
          </w:p>
        </w:tc>
        <w:tc>
          <w:tcPr>
            <w:tcW w:w="3768" w:type="dxa"/>
            <w:shd w:val="clear" w:color="auto" w:fill="auto"/>
            <w:tcMar>
              <w:top w:w="50" w:type="dxa"/>
              <w:left w:w="80" w:type="dxa"/>
              <w:bottom w:w="50" w:type="dxa"/>
              <w:right w:w="80" w:type="dxa"/>
            </w:tcMar>
            <w:vAlign w:val="center"/>
          </w:tcPr>
          <w:p w14:paraId="5A2CF40C">
            <w:pPr>
              <w:keepNext w:val="0"/>
              <w:keepLines w:val="0"/>
              <w:suppressLineNumbers w:val="0"/>
              <w:spacing w:before="0" w:beforeAutospacing="0" w:after="0" w:afterAutospacing="0" w:line="280" w:lineRule="auto"/>
              <w:ind w:left="0" w:right="0"/>
              <w:jc w:val="left"/>
              <w:rPr>
                <w:rFonts w:hint="default"/>
                <w:color w:val="auto"/>
              </w:rPr>
            </w:pPr>
          </w:p>
        </w:tc>
      </w:tr>
      <w:tr w14:paraId="1FBDB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c>
          <w:tcPr>
            <w:tcW w:w="700" w:type="dxa"/>
            <w:shd w:val="clear" w:color="auto" w:fill="auto"/>
            <w:tcMar>
              <w:top w:w="50" w:type="dxa"/>
              <w:left w:w="80" w:type="dxa"/>
              <w:bottom w:w="50" w:type="dxa"/>
              <w:right w:w="80" w:type="dxa"/>
            </w:tcMar>
            <w:vAlign w:val="center"/>
          </w:tcPr>
          <w:p w14:paraId="0AD99661">
            <w:pPr>
              <w:keepNext w:val="0"/>
              <w:keepLines w:val="0"/>
              <w:suppressLineNumbers w:val="0"/>
              <w:spacing w:before="0" w:beforeAutospacing="0" w:after="0" w:afterAutospacing="0" w:line="280" w:lineRule="auto"/>
              <w:ind w:left="0" w:right="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val="0"/>
                <w:bCs w:val="0"/>
                <w:color w:val="auto"/>
                <w:sz w:val="21"/>
                <w:szCs w:val="21"/>
              </w:rPr>
              <w:t>5</w:t>
            </w:r>
          </w:p>
        </w:tc>
        <w:tc>
          <w:tcPr>
            <w:tcW w:w="7183" w:type="dxa"/>
            <w:shd w:val="clear" w:color="auto" w:fill="auto"/>
            <w:tcMar>
              <w:top w:w="50" w:type="dxa"/>
              <w:left w:w="80" w:type="dxa"/>
              <w:bottom w:w="50" w:type="dxa"/>
              <w:right w:w="80" w:type="dxa"/>
            </w:tcMar>
            <w:vAlign w:val="center"/>
          </w:tcPr>
          <w:p w14:paraId="215B72A1">
            <w:pPr>
              <w:keepNext w:val="0"/>
              <w:keepLines w:val="0"/>
              <w:suppressLineNumbers w:val="0"/>
              <w:spacing w:before="0" w:beforeAutospacing="0" w:after="0" w:afterAutospacing="0" w:line="280" w:lineRule="auto"/>
              <w:ind w:left="0" w:leftChars="0" w:right="0" w:rightChars="0"/>
              <w:jc w:val="left"/>
              <w:rPr>
                <w:rFonts w:hint="eastAsia" w:ascii="仿宋_GB2312" w:hAnsi="仿宋_GB2312" w:eastAsia="仿宋_GB2312" w:cs="仿宋_GB2312"/>
                <w:color w:val="auto"/>
                <w:sz w:val="32"/>
                <w:szCs w:val="32"/>
                <w:lang w:val="en-US" w:eastAsia="zh-CN"/>
              </w:rPr>
            </w:pPr>
            <w:r>
              <w:rPr>
                <w:rFonts w:hint="default" w:ascii="仿宋_GB2312" w:hAnsi="仿宋_GB2312" w:eastAsia="仿宋_GB2312" w:cs="仿宋_GB2312"/>
                <w:b w:val="0"/>
                <w:bCs w:val="0"/>
                <w:color w:val="auto"/>
                <w:sz w:val="21"/>
                <w:szCs w:val="21"/>
              </w:rPr>
              <w:t>无故未参加评标的</w:t>
            </w:r>
            <w:r>
              <w:rPr>
                <w:rFonts w:hint="eastAsia" w:cs="仿宋_GB2312"/>
                <w:b w:val="0"/>
                <w:bCs w:val="0"/>
                <w:color w:val="auto"/>
                <w:sz w:val="21"/>
                <w:szCs w:val="21"/>
                <w:lang w:val="en-US" w:eastAsia="zh-CN"/>
              </w:rPr>
              <w:t>或者迟到超过30分钟的</w:t>
            </w:r>
          </w:p>
        </w:tc>
        <w:tc>
          <w:tcPr>
            <w:tcW w:w="1290" w:type="dxa"/>
            <w:shd w:val="clear" w:color="auto" w:fill="auto"/>
            <w:tcMar>
              <w:top w:w="50" w:type="dxa"/>
              <w:left w:w="80" w:type="dxa"/>
              <w:bottom w:w="50" w:type="dxa"/>
              <w:right w:w="80" w:type="dxa"/>
            </w:tcMar>
            <w:vAlign w:val="center"/>
          </w:tcPr>
          <w:p w14:paraId="54A15AAD">
            <w:pPr>
              <w:keepNext w:val="0"/>
              <w:keepLines w:val="0"/>
              <w:suppressLineNumbers w:val="0"/>
              <w:spacing w:before="0" w:beforeAutospacing="0" w:after="0" w:afterAutospacing="0" w:line="280" w:lineRule="auto"/>
              <w:ind w:left="0" w:leftChars="0" w:right="0" w:rightChars="0"/>
              <w:jc w:val="center"/>
              <w:rPr>
                <w:rFonts w:hint="default" w:ascii="仿宋_GB2312" w:hAnsi="仿宋_GB2312" w:eastAsia="仿宋_GB2312" w:cs="仿宋_GB2312"/>
                <w:color w:val="auto"/>
                <w:sz w:val="32"/>
                <w:szCs w:val="32"/>
              </w:rPr>
            </w:pPr>
            <w:r>
              <w:rPr>
                <w:rFonts w:hint="eastAsia" w:cs="仿宋_GB2312"/>
                <w:b w:val="0"/>
                <w:bCs w:val="0"/>
                <w:color w:val="auto"/>
                <w:sz w:val="21"/>
                <w:szCs w:val="21"/>
                <w:lang w:val="en-US" w:eastAsia="zh-CN"/>
              </w:rPr>
              <w:t>是</w:t>
            </w:r>
            <w:r>
              <w:rPr>
                <w:rFonts w:hint="default" w:ascii="仿宋_GB2312" w:hAnsi="仿宋_GB2312" w:eastAsia="仿宋_GB2312" w:cs="仿宋_GB2312"/>
                <w:b w:val="0"/>
                <w:bCs w:val="0"/>
                <w:color w:val="auto"/>
                <w:sz w:val="21"/>
                <w:szCs w:val="21"/>
              </w:rPr>
              <w:t>□</w:t>
            </w:r>
            <w:r>
              <w:rPr>
                <w:rFonts w:hint="eastAsia" w:cs="仿宋_GB2312"/>
                <w:b w:val="0"/>
                <w:bCs w:val="0"/>
                <w:color w:val="auto"/>
                <w:sz w:val="21"/>
                <w:szCs w:val="21"/>
                <w:lang w:val="en-US" w:eastAsia="zh-CN"/>
              </w:rPr>
              <w:t xml:space="preserve"> 否</w:t>
            </w:r>
            <w:r>
              <w:rPr>
                <w:rFonts w:hint="default" w:ascii="仿宋_GB2312" w:hAnsi="仿宋_GB2312" w:eastAsia="仿宋_GB2312" w:cs="仿宋_GB2312"/>
                <w:b w:val="0"/>
                <w:bCs w:val="0"/>
                <w:color w:val="auto"/>
                <w:sz w:val="21"/>
                <w:szCs w:val="21"/>
              </w:rPr>
              <w:t>□</w:t>
            </w:r>
          </w:p>
        </w:tc>
        <w:tc>
          <w:tcPr>
            <w:tcW w:w="1629" w:type="dxa"/>
            <w:shd w:val="clear" w:color="auto" w:fill="auto"/>
            <w:tcMar>
              <w:top w:w="50" w:type="dxa"/>
              <w:left w:w="80" w:type="dxa"/>
              <w:bottom w:w="50" w:type="dxa"/>
              <w:right w:w="80" w:type="dxa"/>
            </w:tcMar>
            <w:vAlign w:val="center"/>
          </w:tcPr>
          <w:p w14:paraId="29D1F3FE">
            <w:pPr>
              <w:keepNext w:val="0"/>
              <w:keepLines w:val="0"/>
              <w:suppressLineNumbers w:val="0"/>
              <w:spacing w:before="0" w:beforeAutospacing="0" w:after="0" w:afterAutospacing="0" w:line="280" w:lineRule="auto"/>
              <w:ind w:left="0" w:leftChars="0" w:right="0" w:rightChars="0"/>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bCs w:val="0"/>
                <w:color w:val="auto"/>
                <w:sz w:val="21"/>
                <w:szCs w:val="21"/>
              </w:rPr>
              <w:t>10分</w:t>
            </w:r>
          </w:p>
        </w:tc>
        <w:tc>
          <w:tcPr>
            <w:tcW w:w="3768" w:type="dxa"/>
            <w:shd w:val="clear" w:color="auto" w:fill="auto"/>
            <w:tcMar>
              <w:top w:w="50" w:type="dxa"/>
              <w:left w:w="80" w:type="dxa"/>
              <w:bottom w:w="50" w:type="dxa"/>
              <w:right w:w="80" w:type="dxa"/>
            </w:tcMar>
            <w:vAlign w:val="center"/>
          </w:tcPr>
          <w:p w14:paraId="1AC10D72">
            <w:pPr>
              <w:keepNext w:val="0"/>
              <w:keepLines w:val="0"/>
              <w:suppressLineNumbers w:val="0"/>
              <w:spacing w:before="0" w:beforeAutospacing="0" w:after="0" w:afterAutospacing="0" w:line="280" w:lineRule="auto"/>
              <w:ind w:left="0" w:leftChars="0" w:right="0" w:rightChars="0"/>
              <w:jc w:val="left"/>
              <w:rPr>
                <w:rFonts w:hint="default" w:ascii="仿宋_GB2312" w:hAnsi="仿宋_GB2312" w:eastAsia="仿宋_GB2312" w:cs="仿宋_GB2312"/>
                <w:color w:val="auto"/>
                <w:sz w:val="32"/>
                <w:szCs w:val="32"/>
              </w:rPr>
            </w:pPr>
          </w:p>
        </w:tc>
      </w:tr>
      <w:tr w14:paraId="7E96A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shd w:val="clear" w:color="auto" w:fill="auto"/>
            <w:tcMar>
              <w:top w:w="50" w:type="dxa"/>
              <w:left w:w="80" w:type="dxa"/>
              <w:bottom w:w="50" w:type="dxa"/>
              <w:right w:w="80" w:type="dxa"/>
            </w:tcMar>
            <w:vAlign w:val="center"/>
          </w:tcPr>
          <w:p w14:paraId="6866333F">
            <w:pPr>
              <w:keepNext w:val="0"/>
              <w:keepLines w:val="0"/>
              <w:suppressLineNumbers w:val="0"/>
              <w:spacing w:before="0" w:beforeAutospacing="0" w:after="0" w:afterAutospacing="0" w:line="280" w:lineRule="auto"/>
              <w:ind w:left="0" w:right="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val="0"/>
                <w:bCs w:val="0"/>
                <w:color w:val="auto"/>
                <w:sz w:val="21"/>
                <w:szCs w:val="21"/>
              </w:rPr>
              <w:t>6</w:t>
            </w:r>
          </w:p>
        </w:tc>
        <w:tc>
          <w:tcPr>
            <w:tcW w:w="7183" w:type="dxa"/>
            <w:shd w:val="clear" w:color="auto" w:fill="auto"/>
            <w:tcMar>
              <w:top w:w="50" w:type="dxa"/>
              <w:left w:w="80" w:type="dxa"/>
              <w:bottom w:w="50" w:type="dxa"/>
              <w:right w:w="80" w:type="dxa"/>
            </w:tcMar>
            <w:vAlign w:val="center"/>
          </w:tcPr>
          <w:p w14:paraId="6A032DAC">
            <w:pPr>
              <w:keepNext w:val="0"/>
              <w:keepLines w:val="0"/>
              <w:suppressLineNumbers w:val="0"/>
              <w:spacing w:before="0" w:beforeAutospacing="0" w:after="0" w:afterAutospacing="0" w:line="280" w:lineRule="auto"/>
              <w:ind w:left="0" w:right="0"/>
              <w:jc w:val="left"/>
              <w:rPr>
                <w:rFonts w:hint="default"/>
                <w:color w:val="auto"/>
              </w:rPr>
            </w:pPr>
            <w:r>
              <w:rPr>
                <w:rFonts w:hint="default" w:ascii="仿宋_GB2312" w:hAnsi="仿宋_GB2312" w:eastAsia="仿宋_GB2312" w:cs="仿宋_GB2312"/>
                <w:b w:val="0"/>
                <w:bCs w:val="0"/>
                <w:color w:val="auto"/>
                <w:sz w:val="21"/>
                <w:szCs w:val="21"/>
              </w:rPr>
              <w:t>在评标过程中违反现场管理制度，扰乱现场管理秩序且不服从现场工作人员管理的</w:t>
            </w:r>
          </w:p>
        </w:tc>
        <w:tc>
          <w:tcPr>
            <w:tcW w:w="1290" w:type="dxa"/>
            <w:shd w:val="clear" w:color="auto" w:fill="auto"/>
            <w:tcMar>
              <w:top w:w="50" w:type="dxa"/>
              <w:left w:w="80" w:type="dxa"/>
              <w:bottom w:w="50" w:type="dxa"/>
              <w:right w:w="80" w:type="dxa"/>
            </w:tcMar>
            <w:vAlign w:val="center"/>
          </w:tcPr>
          <w:p w14:paraId="7663444F">
            <w:pPr>
              <w:keepNext w:val="0"/>
              <w:keepLines w:val="0"/>
              <w:suppressLineNumbers w:val="0"/>
              <w:spacing w:before="0" w:beforeAutospacing="0" w:after="0" w:afterAutospacing="0" w:line="280" w:lineRule="auto"/>
              <w:ind w:left="0" w:right="0"/>
              <w:jc w:val="center"/>
              <w:rPr>
                <w:rFonts w:hint="default"/>
                <w:color w:val="auto"/>
              </w:rPr>
            </w:pPr>
            <w:r>
              <w:rPr>
                <w:rFonts w:hint="eastAsia" w:cs="仿宋_GB2312"/>
                <w:b w:val="0"/>
                <w:bCs w:val="0"/>
                <w:color w:val="auto"/>
                <w:sz w:val="21"/>
                <w:szCs w:val="21"/>
                <w:lang w:val="en-US" w:eastAsia="zh-CN"/>
              </w:rPr>
              <w:t>是</w:t>
            </w:r>
            <w:r>
              <w:rPr>
                <w:rFonts w:hint="default" w:ascii="仿宋_GB2312" w:hAnsi="仿宋_GB2312" w:eastAsia="仿宋_GB2312" w:cs="仿宋_GB2312"/>
                <w:b w:val="0"/>
                <w:bCs w:val="0"/>
                <w:color w:val="auto"/>
                <w:sz w:val="21"/>
                <w:szCs w:val="21"/>
              </w:rPr>
              <w:t>□</w:t>
            </w:r>
            <w:r>
              <w:rPr>
                <w:rFonts w:hint="eastAsia" w:cs="仿宋_GB2312"/>
                <w:b w:val="0"/>
                <w:bCs w:val="0"/>
                <w:color w:val="auto"/>
                <w:sz w:val="21"/>
                <w:szCs w:val="21"/>
                <w:lang w:val="en-US" w:eastAsia="zh-CN"/>
              </w:rPr>
              <w:t xml:space="preserve"> 否</w:t>
            </w:r>
            <w:r>
              <w:rPr>
                <w:rFonts w:hint="default" w:ascii="仿宋_GB2312" w:hAnsi="仿宋_GB2312" w:eastAsia="仿宋_GB2312" w:cs="仿宋_GB2312"/>
                <w:b w:val="0"/>
                <w:bCs w:val="0"/>
                <w:color w:val="auto"/>
                <w:sz w:val="21"/>
                <w:szCs w:val="21"/>
              </w:rPr>
              <w:t>□</w:t>
            </w:r>
          </w:p>
        </w:tc>
        <w:tc>
          <w:tcPr>
            <w:tcW w:w="1629" w:type="dxa"/>
            <w:shd w:val="clear" w:color="auto" w:fill="auto"/>
            <w:tcMar>
              <w:top w:w="50" w:type="dxa"/>
              <w:left w:w="80" w:type="dxa"/>
              <w:bottom w:w="50" w:type="dxa"/>
              <w:right w:w="80" w:type="dxa"/>
            </w:tcMar>
            <w:vAlign w:val="center"/>
          </w:tcPr>
          <w:p w14:paraId="483CB87E">
            <w:pPr>
              <w:keepNext w:val="0"/>
              <w:keepLines w:val="0"/>
              <w:suppressLineNumbers w:val="0"/>
              <w:spacing w:before="0" w:beforeAutospacing="0" w:after="0" w:afterAutospacing="0" w:line="280" w:lineRule="auto"/>
              <w:ind w:left="0" w:right="0"/>
              <w:jc w:val="center"/>
              <w:rPr>
                <w:rFonts w:hint="default" w:ascii="Times New Roman" w:hAnsi="Times New Roman" w:cs="Times New Roman"/>
                <w:color w:val="auto"/>
              </w:rPr>
            </w:pPr>
            <w:r>
              <w:rPr>
                <w:rFonts w:hint="default" w:ascii="Times New Roman" w:hAnsi="Times New Roman" w:eastAsia="仿宋_GB2312" w:cs="Times New Roman"/>
                <w:b w:val="0"/>
                <w:bCs w:val="0"/>
                <w:color w:val="auto"/>
                <w:sz w:val="21"/>
                <w:szCs w:val="21"/>
              </w:rPr>
              <w:t>10分</w:t>
            </w:r>
          </w:p>
        </w:tc>
        <w:tc>
          <w:tcPr>
            <w:tcW w:w="3768" w:type="dxa"/>
            <w:shd w:val="clear" w:color="auto" w:fill="auto"/>
            <w:tcMar>
              <w:top w:w="50" w:type="dxa"/>
              <w:left w:w="80" w:type="dxa"/>
              <w:bottom w:w="50" w:type="dxa"/>
              <w:right w:w="80" w:type="dxa"/>
            </w:tcMar>
            <w:vAlign w:val="center"/>
          </w:tcPr>
          <w:p w14:paraId="72ACEB9C">
            <w:pPr>
              <w:keepNext w:val="0"/>
              <w:keepLines w:val="0"/>
              <w:suppressLineNumbers w:val="0"/>
              <w:spacing w:before="0" w:beforeAutospacing="0" w:after="0" w:afterAutospacing="0" w:line="280" w:lineRule="auto"/>
              <w:ind w:left="0" w:right="0"/>
              <w:jc w:val="left"/>
              <w:rPr>
                <w:rFonts w:hint="default"/>
                <w:color w:val="auto"/>
              </w:rPr>
            </w:pPr>
          </w:p>
        </w:tc>
      </w:tr>
      <w:tr w14:paraId="08277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shd w:val="clear" w:color="auto" w:fill="auto"/>
            <w:tcMar>
              <w:top w:w="50" w:type="dxa"/>
              <w:left w:w="80" w:type="dxa"/>
              <w:bottom w:w="50" w:type="dxa"/>
              <w:right w:w="80" w:type="dxa"/>
            </w:tcMar>
            <w:vAlign w:val="center"/>
          </w:tcPr>
          <w:p w14:paraId="36CE4E68">
            <w:pPr>
              <w:keepNext w:val="0"/>
              <w:keepLines w:val="0"/>
              <w:suppressLineNumbers w:val="0"/>
              <w:spacing w:before="0" w:beforeAutospacing="0" w:after="0" w:afterAutospacing="0" w:line="280" w:lineRule="auto"/>
              <w:ind w:left="0" w:right="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val="0"/>
                <w:bCs w:val="0"/>
                <w:color w:val="auto"/>
                <w:sz w:val="21"/>
                <w:szCs w:val="21"/>
              </w:rPr>
              <w:t>7</w:t>
            </w:r>
          </w:p>
        </w:tc>
        <w:tc>
          <w:tcPr>
            <w:tcW w:w="7183" w:type="dxa"/>
            <w:shd w:val="clear" w:color="auto" w:fill="auto"/>
            <w:tcMar>
              <w:top w:w="50" w:type="dxa"/>
              <w:left w:w="80" w:type="dxa"/>
              <w:bottom w:w="50" w:type="dxa"/>
              <w:right w:w="80" w:type="dxa"/>
            </w:tcMar>
            <w:vAlign w:val="center"/>
          </w:tcPr>
          <w:p w14:paraId="2CF2F021">
            <w:pPr>
              <w:keepNext w:val="0"/>
              <w:keepLines w:val="0"/>
              <w:suppressLineNumbers w:val="0"/>
              <w:spacing w:before="0" w:beforeAutospacing="0" w:after="0" w:afterAutospacing="0" w:line="280" w:lineRule="auto"/>
              <w:ind w:left="0" w:right="0"/>
              <w:jc w:val="left"/>
              <w:rPr>
                <w:rFonts w:hint="eastAsia" w:eastAsia="仿宋_GB2312"/>
                <w:color w:val="auto"/>
                <w:lang w:eastAsia="zh-CN"/>
              </w:rPr>
            </w:pPr>
            <w:r>
              <w:rPr>
                <w:rFonts w:hint="default" w:ascii="仿宋_GB2312" w:hAnsi="仿宋_GB2312" w:eastAsia="仿宋_GB2312" w:cs="仿宋_GB2312"/>
                <w:b w:val="0"/>
                <w:bCs w:val="0"/>
                <w:color w:val="auto"/>
                <w:sz w:val="21"/>
                <w:szCs w:val="21"/>
              </w:rPr>
              <w:t>评标过程中擅自与外界联系</w:t>
            </w:r>
            <w:r>
              <w:rPr>
                <w:rFonts w:hint="eastAsia" w:cs="仿宋_GB2312"/>
                <w:b w:val="0"/>
                <w:bCs w:val="0"/>
                <w:color w:val="auto"/>
                <w:sz w:val="21"/>
                <w:szCs w:val="21"/>
                <w:lang w:eastAsia="zh-CN"/>
              </w:rPr>
              <w:t>的</w:t>
            </w:r>
          </w:p>
        </w:tc>
        <w:tc>
          <w:tcPr>
            <w:tcW w:w="1290" w:type="dxa"/>
            <w:shd w:val="clear" w:color="auto" w:fill="auto"/>
            <w:tcMar>
              <w:top w:w="50" w:type="dxa"/>
              <w:left w:w="80" w:type="dxa"/>
              <w:bottom w:w="50" w:type="dxa"/>
              <w:right w:w="80" w:type="dxa"/>
            </w:tcMar>
            <w:vAlign w:val="center"/>
          </w:tcPr>
          <w:p w14:paraId="6ECD6855">
            <w:pPr>
              <w:keepNext w:val="0"/>
              <w:keepLines w:val="0"/>
              <w:suppressLineNumbers w:val="0"/>
              <w:spacing w:before="0" w:beforeAutospacing="0" w:after="0" w:afterAutospacing="0" w:line="280" w:lineRule="auto"/>
              <w:ind w:left="0" w:right="0"/>
              <w:jc w:val="center"/>
              <w:rPr>
                <w:rFonts w:hint="default"/>
                <w:color w:val="auto"/>
              </w:rPr>
            </w:pPr>
            <w:r>
              <w:rPr>
                <w:rFonts w:hint="eastAsia" w:cs="仿宋_GB2312"/>
                <w:b w:val="0"/>
                <w:bCs w:val="0"/>
                <w:color w:val="auto"/>
                <w:sz w:val="21"/>
                <w:szCs w:val="21"/>
                <w:lang w:val="en-US" w:eastAsia="zh-CN"/>
              </w:rPr>
              <w:t>是</w:t>
            </w:r>
            <w:r>
              <w:rPr>
                <w:rFonts w:hint="default" w:ascii="仿宋_GB2312" w:hAnsi="仿宋_GB2312" w:eastAsia="仿宋_GB2312" w:cs="仿宋_GB2312"/>
                <w:b w:val="0"/>
                <w:bCs w:val="0"/>
                <w:color w:val="auto"/>
                <w:sz w:val="21"/>
                <w:szCs w:val="21"/>
              </w:rPr>
              <w:t>□</w:t>
            </w:r>
            <w:r>
              <w:rPr>
                <w:rFonts w:hint="eastAsia" w:cs="仿宋_GB2312"/>
                <w:b w:val="0"/>
                <w:bCs w:val="0"/>
                <w:color w:val="auto"/>
                <w:sz w:val="21"/>
                <w:szCs w:val="21"/>
                <w:lang w:val="en-US" w:eastAsia="zh-CN"/>
              </w:rPr>
              <w:t xml:space="preserve"> 否</w:t>
            </w:r>
            <w:r>
              <w:rPr>
                <w:rFonts w:hint="default" w:ascii="仿宋_GB2312" w:hAnsi="仿宋_GB2312" w:eastAsia="仿宋_GB2312" w:cs="仿宋_GB2312"/>
                <w:b w:val="0"/>
                <w:bCs w:val="0"/>
                <w:color w:val="auto"/>
                <w:sz w:val="21"/>
                <w:szCs w:val="21"/>
              </w:rPr>
              <w:t>□</w:t>
            </w:r>
          </w:p>
        </w:tc>
        <w:tc>
          <w:tcPr>
            <w:tcW w:w="1629" w:type="dxa"/>
            <w:shd w:val="clear" w:color="auto" w:fill="auto"/>
            <w:tcMar>
              <w:top w:w="50" w:type="dxa"/>
              <w:left w:w="80" w:type="dxa"/>
              <w:bottom w:w="50" w:type="dxa"/>
              <w:right w:w="80" w:type="dxa"/>
            </w:tcMar>
            <w:vAlign w:val="center"/>
          </w:tcPr>
          <w:p w14:paraId="48ECB895">
            <w:pPr>
              <w:keepNext w:val="0"/>
              <w:keepLines w:val="0"/>
              <w:suppressLineNumbers w:val="0"/>
              <w:spacing w:before="0" w:beforeAutospacing="0" w:after="0" w:afterAutospacing="0" w:line="280" w:lineRule="auto"/>
              <w:ind w:left="0" w:right="0"/>
              <w:jc w:val="center"/>
              <w:rPr>
                <w:rFonts w:hint="default" w:ascii="Times New Roman" w:hAnsi="Times New Roman" w:cs="Times New Roman"/>
                <w:color w:val="auto"/>
              </w:rPr>
            </w:pPr>
            <w:r>
              <w:rPr>
                <w:rFonts w:hint="default" w:ascii="Times New Roman" w:hAnsi="Times New Roman" w:eastAsia="仿宋_GB2312" w:cs="Times New Roman"/>
                <w:b w:val="0"/>
                <w:bCs w:val="0"/>
                <w:color w:val="auto"/>
                <w:sz w:val="21"/>
                <w:szCs w:val="21"/>
              </w:rPr>
              <w:t>10分</w:t>
            </w:r>
          </w:p>
        </w:tc>
        <w:tc>
          <w:tcPr>
            <w:tcW w:w="3768" w:type="dxa"/>
            <w:shd w:val="clear" w:color="auto" w:fill="auto"/>
            <w:tcMar>
              <w:top w:w="50" w:type="dxa"/>
              <w:left w:w="80" w:type="dxa"/>
              <w:bottom w:w="50" w:type="dxa"/>
              <w:right w:w="80" w:type="dxa"/>
            </w:tcMar>
            <w:vAlign w:val="center"/>
          </w:tcPr>
          <w:p w14:paraId="079A0708">
            <w:pPr>
              <w:keepNext w:val="0"/>
              <w:keepLines w:val="0"/>
              <w:suppressLineNumbers w:val="0"/>
              <w:spacing w:before="0" w:beforeAutospacing="0" w:after="0" w:afterAutospacing="0" w:line="280" w:lineRule="auto"/>
              <w:ind w:left="0" w:right="0"/>
              <w:jc w:val="left"/>
              <w:rPr>
                <w:rFonts w:hint="default"/>
                <w:color w:val="auto"/>
              </w:rPr>
            </w:pPr>
          </w:p>
        </w:tc>
      </w:tr>
      <w:tr w14:paraId="6159A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c>
          <w:tcPr>
            <w:tcW w:w="700" w:type="dxa"/>
            <w:shd w:val="clear" w:color="auto" w:fill="auto"/>
            <w:tcMar>
              <w:top w:w="50" w:type="dxa"/>
              <w:left w:w="80" w:type="dxa"/>
              <w:bottom w:w="50" w:type="dxa"/>
              <w:right w:w="80" w:type="dxa"/>
            </w:tcMar>
            <w:vAlign w:val="center"/>
          </w:tcPr>
          <w:p w14:paraId="18C5AE46">
            <w:pPr>
              <w:keepNext w:val="0"/>
              <w:keepLines w:val="0"/>
              <w:suppressLineNumbers w:val="0"/>
              <w:spacing w:before="0" w:beforeAutospacing="0" w:after="0" w:afterAutospacing="0" w:line="280" w:lineRule="auto"/>
              <w:ind w:left="0" w:right="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val="0"/>
                <w:bCs w:val="0"/>
                <w:color w:val="auto"/>
                <w:sz w:val="21"/>
                <w:szCs w:val="21"/>
              </w:rPr>
              <w:t>8</w:t>
            </w:r>
          </w:p>
        </w:tc>
        <w:tc>
          <w:tcPr>
            <w:tcW w:w="7183" w:type="dxa"/>
            <w:shd w:val="clear" w:color="auto" w:fill="auto"/>
            <w:tcMar>
              <w:top w:w="50" w:type="dxa"/>
              <w:left w:w="80" w:type="dxa"/>
              <w:bottom w:w="50" w:type="dxa"/>
              <w:right w:w="80" w:type="dxa"/>
            </w:tcMar>
            <w:vAlign w:val="center"/>
          </w:tcPr>
          <w:p w14:paraId="3D3ECC24">
            <w:pPr>
              <w:keepNext w:val="0"/>
              <w:keepLines w:val="0"/>
              <w:suppressLineNumbers w:val="0"/>
              <w:spacing w:before="0" w:beforeAutospacing="0" w:after="0" w:afterAutospacing="0" w:line="280" w:lineRule="auto"/>
              <w:ind w:left="0" w:right="0"/>
              <w:jc w:val="left"/>
              <w:rPr>
                <w:rFonts w:hint="default"/>
                <w:color w:val="auto"/>
              </w:rPr>
            </w:pPr>
            <w:r>
              <w:rPr>
                <w:rFonts w:hint="default" w:ascii="仿宋_GB2312" w:hAnsi="仿宋_GB2312" w:eastAsia="仿宋_GB2312" w:cs="仿宋_GB2312"/>
                <w:b w:val="0"/>
                <w:bCs w:val="0"/>
                <w:color w:val="auto"/>
                <w:sz w:val="21"/>
                <w:szCs w:val="21"/>
              </w:rPr>
              <w:t>故意拖延评标时间、随意评标等情况的（非因外部原因评标效率异常低下，影响评标工作正常进行</w:t>
            </w:r>
            <w:r>
              <w:rPr>
                <w:rFonts w:hint="eastAsia" w:cs="仿宋_GB2312"/>
                <w:b w:val="0"/>
                <w:bCs w:val="0"/>
                <w:color w:val="auto"/>
                <w:sz w:val="21"/>
                <w:szCs w:val="21"/>
                <w:lang w:eastAsia="zh-CN"/>
              </w:rPr>
              <w:t>，</w:t>
            </w:r>
            <w:r>
              <w:rPr>
                <w:rFonts w:hint="default" w:ascii="仿宋_GB2312" w:hAnsi="仿宋_GB2312" w:eastAsia="仿宋_GB2312" w:cs="仿宋_GB2312"/>
                <w:b w:val="0"/>
                <w:bCs w:val="0"/>
                <w:color w:val="auto"/>
                <w:sz w:val="21"/>
                <w:szCs w:val="21"/>
              </w:rPr>
              <w:t>包括但不限于以下情形：不能熟练操作电脑端，不能满足电子化评标以及远程异地评标工作需要，故意拖延评标时间，讨论或操作与评标无关的事项。）</w:t>
            </w:r>
          </w:p>
        </w:tc>
        <w:tc>
          <w:tcPr>
            <w:tcW w:w="1290" w:type="dxa"/>
            <w:shd w:val="clear" w:color="auto" w:fill="auto"/>
            <w:tcMar>
              <w:top w:w="50" w:type="dxa"/>
              <w:left w:w="80" w:type="dxa"/>
              <w:bottom w:w="50" w:type="dxa"/>
              <w:right w:w="80" w:type="dxa"/>
            </w:tcMar>
            <w:vAlign w:val="center"/>
          </w:tcPr>
          <w:p w14:paraId="28CF674F">
            <w:pPr>
              <w:keepNext w:val="0"/>
              <w:keepLines w:val="0"/>
              <w:suppressLineNumbers w:val="0"/>
              <w:spacing w:before="0" w:beforeAutospacing="0" w:after="0" w:afterAutospacing="0" w:line="280" w:lineRule="auto"/>
              <w:ind w:left="0" w:right="0"/>
              <w:jc w:val="center"/>
              <w:rPr>
                <w:rFonts w:hint="default"/>
                <w:color w:val="auto"/>
              </w:rPr>
            </w:pPr>
            <w:r>
              <w:rPr>
                <w:rFonts w:hint="eastAsia" w:cs="仿宋_GB2312"/>
                <w:b w:val="0"/>
                <w:bCs w:val="0"/>
                <w:color w:val="auto"/>
                <w:sz w:val="21"/>
                <w:szCs w:val="21"/>
                <w:lang w:val="en-US" w:eastAsia="zh-CN"/>
              </w:rPr>
              <w:t>是</w:t>
            </w:r>
            <w:r>
              <w:rPr>
                <w:rFonts w:hint="default" w:ascii="仿宋_GB2312" w:hAnsi="仿宋_GB2312" w:eastAsia="仿宋_GB2312" w:cs="仿宋_GB2312"/>
                <w:b w:val="0"/>
                <w:bCs w:val="0"/>
                <w:color w:val="auto"/>
                <w:sz w:val="21"/>
                <w:szCs w:val="21"/>
              </w:rPr>
              <w:t>□</w:t>
            </w:r>
            <w:r>
              <w:rPr>
                <w:rFonts w:hint="eastAsia" w:cs="仿宋_GB2312"/>
                <w:b w:val="0"/>
                <w:bCs w:val="0"/>
                <w:color w:val="auto"/>
                <w:sz w:val="21"/>
                <w:szCs w:val="21"/>
                <w:lang w:val="en-US" w:eastAsia="zh-CN"/>
              </w:rPr>
              <w:t xml:space="preserve"> 否</w:t>
            </w:r>
            <w:r>
              <w:rPr>
                <w:rFonts w:hint="default" w:ascii="仿宋_GB2312" w:hAnsi="仿宋_GB2312" w:eastAsia="仿宋_GB2312" w:cs="仿宋_GB2312"/>
                <w:b w:val="0"/>
                <w:bCs w:val="0"/>
                <w:color w:val="auto"/>
                <w:sz w:val="21"/>
                <w:szCs w:val="21"/>
              </w:rPr>
              <w:t>□</w:t>
            </w:r>
          </w:p>
        </w:tc>
        <w:tc>
          <w:tcPr>
            <w:tcW w:w="1629" w:type="dxa"/>
            <w:shd w:val="clear" w:color="auto" w:fill="auto"/>
            <w:tcMar>
              <w:top w:w="50" w:type="dxa"/>
              <w:left w:w="80" w:type="dxa"/>
              <w:bottom w:w="50" w:type="dxa"/>
              <w:right w:w="80" w:type="dxa"/>
            </w:tcMar>
            <w:vAlign w:val="center"/>
          </w:tcPr>
          <w:p w14:paraId="60E9103C">
            <w:pPr>
              <w:keepNext w:val="0"/>
              <w:keepLines w:val="0"/>
              <w:suppressLineNumbers w:val="0"/>
              <w:spacing w:before="0" w:beforeAutospacing="0" w:after="0" w:afterAutospacing="0" w:line="280" w:lineRule="auto"/>
              <w:ind w:left="0" w:right="0"/>
              <w:jc w:val="center"/>
              <w:rPr>
                <w:rFonts w:hint="default" w:ascii="Times New Roman" w:hAnsi="Times New Roman" w:cs="Times New Roman"/>
                <w:color w:val="auto"/>
              </w:rPr>
            </w:pPr>
            <w:r>
              <w:rPr>
                <w:rFonts w:hint="default" w:ascii="Times New Roman" w:hAnsi="Times New Roman" w:eastAsia="仿宋_GB2312" w:cs="Times New Roman"/>
                <w:b w:val="0"/>
                <w:bCs w:val="0"/>
                <w:color w:val="auto"/>
                <w:sz w:val="21"/>
                <w:szCs w:val="21"/>
              </w:rPr>
              <w:t>10分</w:t>
            </w:r>
          </w:p>
        </w:tc>
        <w:tc>
          <w:tcPr>
            <w:tcW w:w="3768" w:type="dxa"/>
            <w:shd w:val="clear" w:color="auto" w:fill="auto"/>
            <w:tcMar>
              <w:top w:w="50" w:type="dxa"/>
              <w:left w:w="80" w:type="dxa"/>
              <w:bottom w:w="50" w:type="dxa"/>
              <w:right w:w="80" w:type="dxa"/>
            </w:tcMar>
            <w:vAlign w:val="center"/>
          </w:tcPr>
          <w:p w14:paraId="53CCBDFD">
            <w:pPr>
              <w:keepNext w:val="0"/>
              <w:keepLines w:val="0"/>
              <w:suppressLineNumbers w:val="0"/>
              <w:spacing w:before="0" w:beforeAutospacing="0" w:after="0" w:afterAutospacing="0" w:line="280" w:lineRule="auto"/>
              <w:ind w:left="0" w:right="0"/>
              <w:jc w:val="left"/>
              <w:rPr>
                <w:rFonts w:hint="default"/>
                <w:color w:val="auto"/>
              </w:rPr>
            </w:pPr>
          </w:p>
        </w:tc>
      </w:tr>
      <w:tr w14:paraId="389E5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shd w:val="clear" w:color="auto" w:fill="auto"/>
            <w:tcMar>
              <w:top w:w="50" w:type="dxa"/>
              <w:left w:w="80" w:type="dxa"/>
              <w:bottom w:w="50" w:type="dxa"/>
              <w:right w:w="80" w:type="dxa"/>
            </w:tcMar>
            <w:vAlign w:val="center"/>
          </w:tcPr>
          <w:p w14:paraId="20F13DE8">
            <w:pPr>
              <w:keepNext w:val="0"/>
              <w:keepLines w:val="0"/>
              <w:suppressLineNumbers w:val="0"/>
              <w:spacing w:before="0" w:beforeAutospacing="0" w:after="0" w:afterAutospacing="0" w:line="280" w:lineRule="auto"/>
              <w:ind w:left="0" w:right="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val="0"/>
                <w:bCs w:val="0"/>
                <w:color w:val="auto"/>
                <w:sz w:val="21"/>
                <w:szCs w:val="21"/>
              </w:rPr>
              <w:t>9</w:t>
            </w:r>
          </w:p>
        </w:tc>
        <w:tc>
          <w:tcPr>
            <w:tcW w:w="7183" w:type="dxa"/>
            <w:shd w:val="clear" w:color="auto" w:fill="auto"/>
            <w:tcMar>
              <w:top w:w="50" w:type="dxa"/>
              <w:left w:w="80" w:type="dxa"/>
              <w:bottom w:w="50" w:type="dxa"/>
              <w:right w:w="80" w:type="dxa"/>
            </w:tcMar>
            <w:vAlign w:val="center"/>
          </w:tcPr>
          <w:p w14:paraId="147D6C4A">
            <w:pPr>
              <w:keepNext w:val="0"/>
              <w:keepLines w:val="0"/>
              <w:suppressLineNumbers w:val="0"/>
              <w:spacing w:before="0" w:beforeAutospacing="0" w:after="0" w:afterAutospacing="0" w:line="280" w:lineRule="auto"/>
              <w:ind w:left="0" w:right="0"/>
              <w:jc w:val="left"/>
              <w:rPr>
                <w:rFonts w:hint="default"/>
                <w:color w:val="auto"/>
              </w:rPr>
            </w:pPr>
            <w:r>
              <w:rPr>
                <w:rFonts w:hint="default" w:ascii="仿宋_GB2312" w:hAnsi="仿宋_GB2312" w:eastAsia="仿宋_GB2312" w:cs="仿宋_GB2312"/>
                <w:b w:val="0"/>
                <w:bCs w:val="0"/>
                <w:color w:val="auto"/>
                <w:sz w:val="21"/>
                <w:szCs w:val="21"/>
              </w:rPr>
              <w:t>不配合（协助）监管部门、招标人处理投诉（异议），不配合招标人按规定程序处理评标错误的</w:t>
            </w:r>
          </w:p>
        </w:tc>
        <w:tc>
          <w:tcPr>
            <w:tcW w:w="1290" w:type="dxa"/>
            <w:shd w:val="clear" w:color="auto" w:fill="auto"/>
            <w:tcMar>
              <w:top w:w="50" w:type="dxa"/>
              <w:left w:w="80" w:type="dxa"/>
              <w:bottom w:w="50" w:type="dxa"/>
              <w:right w:w="80" w:type="dxa"/>
            </w:tcMar>
            <w:vAlign w:val="center"/>
          </w:tcPr>
          <w:p w14:paraId="2AA39133">
            <w:pPr>
              <w:keepNext w:val="0"/>
              <w:keepLines w:val="0"/>
              <w:suppressLineNumbers w:val="0"/>
              <w:spacing w:before="0" w:beforeAutospacing="0" w:after="0" w:afterAutospacing="0" w:line="280" w:lineRule="auto"/>
              <w:ind w:left="0" w:right="0"/>
              <w:jc w:val="center"/>
              <w:rPr>
                <w:rFonts w:hint="default"/>
                <w:color w:val="auto"/>
              </w:rPr>
            </w:pPr>
            <w:r>
              <w:rPr>
                <w:rFonts w:hint="eastAsia" w:cs="仿宋_GB2312"/>
                <w:b w:val="0"/>
                <w:bCs w:val="0"/>
                <w:color w:val="auto"/>
                <w:sz w:val="21"/>
                <w:szCs w:val="21"/>
                <w:lang w:val="en-US" w:eastAsia="zh-CN"/>
              </w:rPr>
              <w:t>是</w:t>
            </w:r>
            <w:r>
              <w:rPr>
                <w:rFonts w:hint="default" w:ascii="仿宋_GB2312" w:hAnsi="仿宋_GB2312" w:eastAsia="仿宋_GB2312" w:cs="仿宋_GB2312"/>
                <w:b w:val="0"/>
                <w:bCs w:val="0"/>
                <w:color w:val="auto"/>
                <w:sz w:val="21"/>
                <w:szCs w:val="21"/>
              </w:rPr>
              <w:t>□</w:t>
            </w:r>
            <w:r>
              <w:rPr>
                <w:rFonts w:hint="eastAsia" w:cs="仿宋_GB2312"/>
                <w:b w:val="0"/>
                <w:bCs w:val="0"/>
                <w:color w:val="auto"/>
                <w:sz w:val="21"/>
                <w:szCs w:val="21"/>
                <w:lang w:val="en-US" w:eastAsia="zh-CN"/>
              </w:rPr>
              <w:t xml:space="preserve"> 否</w:t>
            </w:r>
            <w:r>
              <w:rPr>
                <w:rFonts w:hint="default" w:ascii="仿宋_GB2312" w:hAnsi="仿宋_GB2312" w:eastAsia="仿宋_GB2312" w:cs="仿宋_GB2312"/>
                <w:b w:val="0"/>
                <w:bCs w:val="0"/>
                <w:color w:val="auto"/>
                <w:sz w:val="21"/>
                <w:szCs w:val="21"/>
              </w:rPr>
              <w:t>□</w:t>
            </w:r>
          </w:p>
        </w:tc>
        <w:tc>
          <w:tcPr>
            <w:tcW w:w="1629" w:type="dxa"/>
            <w:shd w:val="clear" w:color="auto" w:fill="auto"/>
            <w:tcMar>
              <w:top w:w="50" w:type="dxa"/>
              <w:left w:w="80" w:type="dxa"/>
              <w:bottom w:w="50" w:type="dxa"/>
              <w:right w:w="80" w:type="dxa"/>
            </w:tcMar>
            <w:vAlign w:val="center"/>
          </w:tcPr>
          <w:p w14:paraId="16D33FF6">
            <w:pPr>
              <w:keepNext w:val="0"/>
              <w:keepLines w:val="0"/>
              <w:suppressLineNumbers w:val="0"/>
              <w:spacing w:before="0" w:beforeAutospacing="0" w:after="0" w:afterAutospacing="0" w:line="280" w:lineRule="auto"/>
              <w:ind w:left="0" w:right="0"/>
              <w:jc w:val="center"/>
              <w:rPr>
                <w:rFonts w:hint="default" w:ascii="Times New Roman" w:hAnsi="Times New Roman" w:cs="Times New Roman"/>
                <w:color w:val="auto"/>
              </w:rPr>
            </w:pPr>
            <w:r>
              <w:rPr>
                <w:rFonts w:hint="default" w:ascii="Times New Roman" w:hAnsi="Times New Roman" w:eastAsia="仿宋_GB2312" w:cs="Times New Roman"/>
                <w:b w:val="0"/>
                <w:bCs w:val="0"/>
                <w:color w:val="auto"/>
                <w:sz w:val="21"/>
                <w:szCs w:val="21"/>
              </w:rPr>
              <w:t>10分</w:t>
            </w:r>
          </w:p>
        </w:tc>
        <w:tc>
          <w:tcPr>
            <w:tcW w:w="3768" w:type="dxa"/>
            <w:shd w:val="clear" w:color="auto" w:fill="auto"/>
            <w:tcMar>
              <w:top w:w="50" w:type="dxa"/>
              <w:left w:w="80" w:type="dxa"/>
              <w:bottom w:w="50" w:type="dxa"/>
              <w:right w:w="80" w:type="dxa"/>
            </w:tcMar>
            <w:vAlign w:val="center"/>
          </w:tcPr>
          <w:p w14:paraId="142195C4">
            <w:pPr>
              <w:keepNext w:val="0"/>
              <w:keepLines w:val="0"/>
              <w:suppressLineNumbers w:val="0"/>
              <w:spacing w:before="0" w:beforeAutospacing="0" w:after="0" w:afterAutospacing="0" w:line="280" w:lineRule="auto"/>
              <w:ind w:left="0" w:right="0"/>
              <w:jc w:val="left"/>
              <w:rPr>
                <w:rFonts w:hint="default"/>
                <w:color w:val="auto"/>
              </w:rPr>
            </w:pPr>
          </w:p>
        </w:tc>
      </w:tr>
      <w:tr w14:paraId="0AFBA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shd w:val="clear" w:color="auto" w:fill="auto"/>
            <w:tcMar>
              <w:top w:w="50" w:type="dxa"/>
              <w:left w:w="80" w:type="dxa"/>
              <w:bottom w:w="50" w:type="dxa"/>
              <w:right w:w="80" w:type="dxa"/>
            </w:tcMar>
            <w:vAlign w:val="center"/>
          </w:tcPr>
          <w:p w14:paraId="0B1B1B3C">
            <w:pPr>
              <w:keepNext w:val="0"/>
              <w:keepLines w:val="0"/>
              <w:suppressLineNumbers w:val="0"/>
              <w:spacing w:before="0" w:beforeAutospacing="0" w:after="0" w:afterAutospacing="0" w:line="280" w:lineRule="auto"/>
              <w:ind w:left="0" w:right="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val="0"/>
                <w:bCs w:val="0"/>
                <w:color w:val="auto"/>
                <w:sz w:val="21"/>
                <w:szCs w:val="21"/>
              </w:rPr>
              <w:t>10</w:t>
            </w:r>
          </w:p>
        </w:tc>
        <w:tc>
          <w:tcPr>
            <w:tcW w:w="7183" w:type="dxa"/>
            <w:shd w:val="clear" w:color="auto" w:fill="auto"/>
            <w:tcMar>
              <w:top w:w="50" w:type="dxa"/>
              <w:left w:w="80" w:type="dxa"/>
              <w:bottom w:w="50" w:type="dxa"/>
              <w:right w:w="80" w:type="dxa"/>
            </w:tcMar>
            <w:vAlign w:val="center"/>
          </w:tcPr>
          <w:p w14:paraId="1A029D38">
            <w:pPr>
              <w:keepNext w:val="0"/>
              <w:keepLines w:val="0"/>
              <w:suppressLineNumbers w:val="0"/>
              <w:spacing w:before="0" w:beforeAutospacing="0" w:after="0" w:afterAutospacing="0" w:line="280" w:lineRule="auto"/>
              <w:ind w:left="0" w:right="0"/>
              <w:jc w:val="left"/>
              <w:rPr>
                <w:rFonts w:hint="eastAsia" w:eastAsia="仿宋_GB2312"/>
                <w:color w:val="auto"/>
                <w:lang w:eastAsia="zh-CN"/>
              </w:rPr>
            </w:pPr>
            <w:r>
              <w:rPr>
                <w:rFonts w:hint="default" w:ascii="仿宋_GB2312" w:hAnsi="仿宋_GB2312" w:eastAsia="仿宋_GB2312" w:cs="仿宋_GB2312"/>
                <w:b w:val="0"/>
                <w:bCs w:val="0"/>
                <w:color w:val="auto"/>
                <w:sz w:val="21"/>
                <w:szCs w:val="21"/>
              </w:rPr>
              <w:t>记录、抄写、夹带与评标相关的内容，私自将评标的相关资料带出评标区</w:t>
            </w:r>
            <w:r>
              <w:rPr>
                <w:rFonts w:hint="eastAsia" w:cs="仿宋_GB2312"/>
                <w:b w:val="0"/>
                <w:bCs w:val="0"/>
                <w:color w:val="auto"/>
                <w:sz w:val="21"/>
                <w:szCs w:val="21"/>
                <w:lang w:eastAsia="zh-CN"/>
              </w:rPr>
              <w:t>的</w:t>
            </w:r>
          </w:p>
        </w:tc>
        <w:tc>
          <w:tcPr>
            <w:tcW w:w="1290" w:type="dxa"/>
            <w:shd w:val="clear" w:color="auto" w:fill="auto"/>
            <w:tcMar>
              <w:top w:w="50" w:type="dxa"/>
              <w:left w:w="80" w:type="dxa"/>
              <w:bottom w:w="50" w:type="dxa"/>
              <w:right w:w="80" w:type="dxa"/>
            </w:tcMar>
            <w:vAlign w:val="center"/>
          </w:tcPr>
          <w:p w14:paraId="2E534D1D">
            <w:pPr>
              <w:keepNext w:val="0"/>
              <w:keepLines w:val="0"/>
              <w:suppressLineNumbers w:val="0"/>
              <w:spacing w:before="0" w:beforeAutospacing="0" w:after="0" w:afterAutospacing="0" w:line="280" w:lineRule="auto"/>
              <w:ind w:left="0" w:right="0"/>
              <w:jc w:val="center"/>
              <w:rPr>
                <w:rFonts w:hint="default"/>
                <w:color w:val="auto"/>
              </w:rPr>
            </w:pPr>
            <w:r>
              <w:rPr>
                <w:rFonts w:hint="eastAsia" w:cs="仿宋_GB2312"/>
                <w:b w:val="0"/>
                <w:bCs w:val="0"/>
                <w:color w:val="auto"/>
                <w:sz w:val="21"/>
                <w:szCs w:val="21"/>
                <w:lang w:val="en-US" w:eastAsia="zh-CN"/>
              </w:rPr>
              <w:t>是</w:t>
            </w:r>
            <w:r>
              <w:rPr>
                <w:rFonts w:hint="default" w:ascii="仿宋_GB2312" w:hAnsi="仿宋_GB2312" w:eastAsia="仿宋_GB2312" w:cs="仿宋_GB2312"/>
                <w:b w:val="0"/>
                <w:bCs w:val="0"/>
                <w:color w:val="auto"/>
                <w:sz w:val="21"/>
                <w:szCs w:val="21"/>
              </w:rPr>
              <w:t>□</w:t>
            </w:r>
            <w:r>
              <w:rPr>
                <w:rFonts w:hint="eastAsia" w:cs="仿宋_GB2312"/>
                <w:b w:val="0"/>
                <w:bCs w:val="0"/>
                <w:color w:val="auto"/>
                <w:sz w:val="21"/>
                <w:szCs w:val="21"/>
                <w:lang w:val="en-US" w:eastAsia="zh-CN"/>
              </w:rPr>
              <w:t xml:space="preserve"> 否</w:t>
            </w:r>
            <w:r>
              <w:rPr>
                <w:rFonts w:hint="default" w:ascii="仿宋_GB2312" w:hAnsi="仿宋_GB2312" w:eastAsia="仿宋_GB2312" w:cs="仿宋_GB2312"/>
                <w:b w:val="0"/>
                <w:bCs w:val="0"/>
                <w:color w:val="auto"/>
                <w:sz w:val="21"/>
                <w:szCs w:val="21"/>
              </w:rPr>
              <w:t>□</w:t>
            </w:r>
          </w:p>
        </w:tc>
        <w:tc>
          <w:tcPr>
            <w:tcW w:w="1629" w:type="dxa"/>
            <w:shd w:val="clear" w:color="auto" w:fill="auto"/>
            <w:tcMar>
              <w:top w:w="50" w:type="dxa"/>
              <w:left w:w="80" w:type="dxa"/>
              <w:bottom w:w="50" w:type="dxa"/>
              <w:right w:w="80" w:type="dxa"/>
            </w:tcMar>
            <w:vAlign w:val="center"/>
          </w:tcPr>
          <w:p w14:paraId="07FE1908">
            <w:pPr>
              <w:keepNext w:val="0"/>
              <w:keepLines w:val="0"/>
              <w:suppressLineNumbers w:val="0"/>
              <w:spacing w:before="0" w:beforeAutospacing="0" w:after="0" w:afterAutospacing="0" w:line="280" w:lineRule="auto"/>
              <w:ind w:left="0" w:right="0"/>
              <w:jc w:val="center"/>
              <w:rPr>
                <w:rFonts w:hint="default" w:ascii="Times New Roman" w:hAnsi="Times New Roman" w:cs="Times New Roman"/>
                <w:color w:val="auto"/>
              </w:rPr>
            </w:pPr>
            <w:r>
              <w:rPr>
                <w:rFonts w:hint="default" w:ascii="Times New Roman" w:hAnsi="Times New Roman" w:eastAsia="仿宋_GB2312" w:cs="Times New Roman"/>
                <w:b w:val="0"/>
                <w:bCs w:val="0"/>
                <w:color w:val="auto"/>
                <w:sz w:val="21"/>
                <w:szCs w:val="21"/>
              </w:rPr>
              <w:t>10分</w:t>
            </w:r>
          </w:p>
        </w:tc>
        <w:tc>
          <w:tcPr>
            <w:tcW w:w="3768" w:type="dxa"/>
            <w:shd w:val="clear" w:color="auto" w:fill="auto"/>
            <w:tcMar>
              <w:top w:w="50" w:type="dxa"/>
              <w:left w:w="80" w:type="dxa"/>
              <w:bottom w:w="50" w:type="dxa"/>
              <w:right w:w="80" w:type="dxa"/>
            </w:tcMar>
            <w:vAlign w:val="center"/>
          </w:tcPr>
          <w:p w14:paraId="53036C67">
            <w:pPr>
              <w:keepNext w:val="0"/>
              <w:keepLines w:val="0"/>
              <w:suppressLineNumbers w:val="0"/>
              <w:spacing w:before="0" w:beforeAutospacing="0" w:after="0" w:afterAutospacing="0" w:line="280" w:lineRule="auto"/>
              <w:ind w:left="0" w:right="0"/>
              <w:jc w:val="left"/>
              <w:rPr>
                <w:rFonts w:hint="default"/>
                <w:color w:val="auto"/>
              </w:rPr>
            </w:pPr>
          </w:p>
        </w:tc>
      </w:tr>
      <w:tr w14:paraId="7D015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shd w:val="clear" w:color="auto" w:fill="auto"/>
            <w:tcMar>
              <w:top w:w="50" w:type="dxa"/>
              <w:left w:w="80" w:type="dxa"/>
              <w:bottom w:w="50" w:type="dxa"/>
              <w:right w:w="80" w:type="dxa"/>
            </w:tcMar>
            <w:vAlign w:val="center"/>
          </w:tcPr>
          <w:p w14:paraId="05C44B20">
            <w:pPr>
              <w:keepNext w:val="0"/>
              <w:keepLines w:val="0"/>
              <w:suppressLineNumbers w:val="0"/>
              <w:spacing w:before="0" w:beforeAutospacing="0" w:after="0" w:afterAutospacing="0" w:line="280" w:lineRule="auto"/>
              <w:ind w:left="0" w:right="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val="0"/>
                <w:bCs w:val="0"/>
                <w:color w:val="auto"/>
                <w:sz w:val="21"/>
                <w:szCs w:val="21"/>
              </w:rPr>
              <w:t>11</w:t>
            </w:r>
          </w:p>
        </w:tc>
        <w:tc>
          <w:tcPr>
            <w:tcW w:w="7183" w:type="dxa"/>
            <w:shd w:val="clear" w:color="auto" w:fill="auto"/>
            <w:tcMar>
              <w:top w:w="50" w:type="dxa"/>
              <w:left w:w="80" w:type="dxa"/>
              <w:bottom w:w="50" w:type="dxa"/>
              <w:right w:w="80" w:type="dxa"/>
            </w:tcMar>
            <w:vAlign w:val="center"/>
          </w:tcPr>
          <w:p w14:paraId="3FE94685">
            <w:pPr>
              <w:keepNext w:val="0"/>
              <w:keepLines w:val="0"/>
              <w:suppressLineNumbers w:val="0"/>
              <w:spacing w:before="0" w:beforeAutospacing="0" w:after="0" w:afterAutospacing="0" w:line="280" w:lineRule="auto"/>
              <w:ind w:left="0" w:right="0"/>
              <w:jc w:val="left"/>
              <w:rPr>
                <w:rFonts w:hint="default"/>
                <w:color w:val="auto"/>
              </w:rPr>
            </w:pPr>
            <w:r>
              <w:rPr>
                <w:rFonts w:hint="default" w:ascii="仿宋_GB2312" w:hAnsi="仿宋_GB2312" w:eastAsia="仿宋_GB2312" w:cs="仿宋_GB2312"/>
                <w:b w:val="0"/>
                <w:bCs w:val="0"/>
                <w:color w:val="auto"/>
                <w:sz w:val="21"/>
                <w:szCs w:val="21"/>
              </w:rPr>
              <w:t>评分计算错误，或者对客观项评审不一致，造成评标（审）结果错误的</w:t>
            </w:r>
          </w:p>
        </w:tc>
        <w:tc>
          <w:tcPr>
            <w:tcW w:w="1290" w:type="dxa"/>
            <w:shd w:val="clear" w:color="auto" w:fill="auto"/>
            <w:tcMar>
              <w:top w:w="50" w:type="dxa"/>
              <w:left w:w="80" w:type="dxa"/>
              <w:bottom w:w="50" w:type="dxa"/>
              <w:right w:w="80" w:type="dxa"/>
            </w:tcMar>
            <w:vAlign w:val="center"/>
          </w:tcPr>
          <w:p w14:paraId="15C9B91A">
            <w:pPr>
              <w:keepNext w:val="0"/>
              <w:keepLines w:val="0"/>
              <w:suppressLineNumbers w:val="0"/>
              <w:spacing w:before="0" w:beforeAutospacing="0" w:after="0" w:afterAutospacing="0" w:line="280" w:lineRule="auto"/>
              <w:ind w:left="0" w:right="0"/>
              <w:jc w:val="center"/>
              <w:rPr>
                <w:rFonts w:hint="default"/>
                <w:color w:val="auto"/>
              </w:rPr>
            </w:pPr>
            <w:r>
              <w:rPr>
                <w:rFonts w:hint="eastAsia" w:cs="仿宋_GB2312"/>
                <w:b w:val="0"/>
                <w:bCs w:val="0"/>
                <w:color w:val="auto"/>
                <w:sz w:val="21"/>
                <w:szCs w:val="21"/>
                <w:lang w:val="en-US" w:eastAsia="zh-CN"/>
              </w:rPr>
              <w:t>是</w:t>
            </w:r>
            <w:r>
              <w:rPr>
                <w:rFonts w:hint="default" w:ascii="仿宋_GB2312" w:hAnsi="仿宋_GB2312" w:eastAsia="仿宋_GB2312" w:cs="仿宋_GB2312"/>
                <w:b w:val="0"/>
                <w:bCs w:val="0"/>
                <w:color w:val="auto"/>
                <w:sz w:val="21"/>
                <w:szCs w:val="21"/>
              </w:rPr>
              <w:t>□</w:t>
            </w:r>
            <w:r>
              <w:rPr>
                <w:rFonts w:hint="eastAsia" w:cs="仿宋_GB2312"/>
                <w:b w:val="0"/>
                <w:bCs w:val="0"/>
                <w:color w:val="auto"/>
                <w:sz w:val="21"/>
                <w:szCs w:val="21"/>
                <w:lang w:val="en-US" w:eastAsia="zh-CN"/>
              </w:rPr>
              <w:t xml:space="preserve"> 否</w:t>
            </w:r>
            <w:r>
              <w:rPr>
                <w:rFonts w:hint="default" w:ascii="仿宋_GB2312" w:hAnsi="仿宋_GB2312" w:eastAsia="仿宋_GB2312" w:cs="仿宋_GB2312"/>
                <w:b w:val="0"/>
                <w:bCs w:val="0"/>
                <w:color w:val="auto"/>
                <w:sz w:val="21"/>
                <w:szCs w:val="21"/>
              </w:rPr>
              <w:t>□</w:t>
            </w:r>
          </w:p>
        </w:tc>
        <w:tc>
          <w:tcPr>
            <w:tcW w:w="1629" w:type="dxa"/>
            <w:shd w:val="clear" w:color="auto" w:fill="auto"/>
            <w:tcMar>
              <w:top w:w="50" w:type="dxa"/>
              <w:left w:w="80" w:type="dxa"/>
              <w:bottom w:w="50" w:type="dxa"/>
              <w:right w:w="80" w:type="dxa"/>
            </w:tcMar>
            <w:vAlign w:val="center"/>
          </w:tcPr>
          <w:p w14:paraId="2D5710FE">
            <w:pPr>
              <w:keepNext w:val="0"/>
              <w:keepLines w:val="0"/>
              <w:suppressLineNumbers w:val="0"/>
              <w:spacing w:before="0" w:beforeAutospacing="0" w:after="0" w:afterAutospacing="0" w:line="280" w:lineRule="auto"/>
              <w:ind w:left="0" w:right="0"/>
              <w:jc w:val="center"/>
              <w:rPr>
                <w:rFonts w:hint="default" w:ascii="Times New Roman" w:hAnsi="Times New Roman" w:cs="Times New Roman"/>
                <w:color w:val="auto"/>
              </w:rPr>
            </w:pPr>
            <w:r>
              <w:rPr>
                <w:rFonts w:hint="default" w:ascii="Times New Roman" w:hAnsi="Times New Roman" w:eastAsia="仿宋_GB2312" w:cs="Times New Roman"/>
                <w:b w:val="0"/>
                <w:bCs w:val="0"/>
                <w:color w:val="auto"/>
                <w:sz w:val="21"/>
                <w:szCs w:val="21"/>
              </w:rPr>
              <w:t>10分</w:t>
            </w:r>
          </w:p>
        </w:tc>
        <w:tc>
          <w:tcPr>
            <w:tcW w:w="3768" w:type="dxa"/>
            <w:shd w:val="clear" w:color="auto" w:fill="auto"/>
            <w:tcMar>
              <w:top w:w="50" w:type="dxa"/>
              <w:left w:w="80" w:type="dxa"/>
              <w:bottom w:w="50" w:type="dxa"/>
              <w:right w:w="80" w:type="dxa"/>
            </w:tcMar>
            <w:vAlign w:val="center"/>
          </w:tcPr>
          <w:p w14:paraId="105CBE02">
            <w:pPr>
              <w:keepNext w:val="0"/>
              <w:keepLines w:val="0"/>
              <w:suppressLineNumbers w:val="0"/>
              <w:spacing w:before="0" w:beforeAutospacing="0" w:after="0" w:afterAutospacing="0" w:line="280" w:lineRule="auto"/>
              <w:ind w:left="0" w:right="0"/>
              <w:jc w:val="left"/>
              <w:rPr>
                <w:rFonts w:hint="default"/>
                <w:color w:val="auto"/>
              </w:rPr>
            </w:pPr>
          </w:p>
        </w:tc>
      </w:tr>
      <w:tr w14:paraId="1D43B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shd w:val="clear" w:color="auto" w:fill="auto"/>
            <w:tcMar>
              <w:top w:w="50" w:type="dxa"/>
              <w:left w:w="80" w:type="dxa"/>
              <w:bottom w:w="50" w:type="dxa"/>
              <w:right w:w="80" w:type="dxa"/>
            </w:tcMar>
            <w:vAlign w:val="center"/>
          </w:tcPr>
          <w:p w14:paraId="6CF4D07F">
            <w:pPr>
              <w:keepNext w:val="0"/>
              <w:keepLines w:val="0"/>
              <w:suppressLineNumbers w:val="0"/>
              <w:spacing w:before="0" w:beforeAutospacing="0" w:after="0" w:afterAutospacing="0" w:line="280" w:lineRule="auto"/>
              <w:ind w:left="0" w:right="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val="0"/>
                <w:bCs w:val="0"/>
                <w:color w:val="auto"/>
                <w:sz w:val="21"/>
                <w:szCs w:val="21"/>
              </w:rPr>
              <w:t>12</w:t>
            </w:r>
          </w:p>
        </w:tc>
        <w:tc>
          <w:tcPr>
            <w:tcW w:w="7183" w:type="dxa"/>
            <w:shd w:val="clear" w:color="auto" w:fill="auto"/>
            <w:tcMar>
              <w:top w:w="50" w:type="dxa"/>
              <w:left w:w="80" w:type="dxa"/>
              <w:bottom w:w="50" w:type="dxa"/>
              <w:right w:w="80" w:type="dxa"/>
            </w:tcMar>
            <w:vAlign w:val="center"/>
          </w:tcPr>
          <w:p w14:paraId="1915369B">
            <w:pPr>
              <w:keepNext w:val="0"/>
              <w:keepLines w:val="0"/>
              <w:suppressLineNumbers w:val="0"/>
              <w:spacing w:before="0" w:beforeAutospacing="0" w:after="0" w:afterAutospacing="0" w:line="280" w:lineRule="auto"/>
              <w:ind w:left="0" w:right="0"/>
              <w:jc w:val="left"/>
              <w:rPr>
                <w:rFonts w:hint="default"/>
                <w:color w:val="auto"/>
              </w:rPr>
            </w:pPr>
            <w:r>
              <w:rPr>
                <w:rFonts w:hint="default" w:ascii="仿宋_GB2312" w:hAnsi="仿宋_GB2312" w:eastAsia="仿宋_GB2312" w:cs="仿宋_GB2312"/>
                <w:b w:val="0"/>
                <w:bCs w:val="0"/>
                <w:color w:val="auto"/>
                <w:sz w:val="21"/>
                <w:szCs w:val="21"/>
              </w:rPr>
              <w:t>无正当理由拒绝在评标报告上签字的</w:t>
            </w:r>
          </w:p>
        </w:tc>
        <w:tc>
          <w:tcPr>
            <w:tcW w:w="1290" w:type="dxa"/>
            <w:shd w:val="clear" w:color="auto" w:fill="auto"/>
            <w:tcMar>
              <w:top w:w="50" w:type="dxa"/>
              <w:left w:w="80" w:type="dxa"/>
              <w:bottom w:w="50" w:type="dxa"/>
              <w:right w:w="80" w:type="dxa"/>
            </w:tcMar>
            <w:vAlign w:val="center"/>
          </w:tcPr>
          <w:p w14:paraId="45889AE8">
            <w:pPr>
              <w:keepNext w:val="0"/>
              <w:keepLines w:val="0"/>
              <w:suppressLineNumbers w:val="0"/>
              <w:spacing w:before="0" w:beforeAutospacing="0" w:after="0" w:afterAutospacing="0" w:line="280" w:lineRule="auto"/>
              <w:ind w:left="0" w:right="0"/>
              <w:jc w:val="center"/>
              <w:rPr>
                <w:rFonts w:hint="default"/>
                <w:color w:val="auto"/>
              </w:rPr>
            </w:pPr>
            <w:r>
              <w:rPr>
                <w:rFonts w:hint="eastAsia" w:cs="仿宋_GB2312"/>
                <w:b w:val="0"/>
                <w:bCs w:val="0"/>
                <w:color w:val="auto"/>
                <w:sz w:val="21"/>
                <w:szCs w:val="21"/>
                <w:lang w:val="en-US" w:eastAsia="zh-CN"/>
              </w:rPr>
              <w:t>是</w:t>
            </w:r>
            <w:r>
              <w:rPr>
                <w:rFonts w:hint="default" w:ascii="仿宋_GB2312" w:hAnsi="仿宋_GB2312" w:eastAsia="仿宋_GB2312" w:cs="仿宋_GB2312"/>
                <w:b w:val="0"/>
                <w:bCs w:val="0"/>
                <w:color w:val="auto"/>
                <w:sz w:val="21"/>
                <w:szCs w:val="21"/>
              </w:rPr>
              <w:t>□</w:t>
            </w:r>
            <w:r>
              <w:rPr>
                <w:rFonts w:hint="eastAsia" w:cs="仿宋_GB2312"/>
                <w:b w:val="0"/>
                <w:bCs w:val="0"/>
                <w:color w:val="auto"/>
                <w:sz w:val="21"/>
                <w:szCs w:val="21"/>
                <w:lang w:val="en-US" w:eastAsia="zh-CN"/>
              </w:rPr>
              <w:t xml:space="preserve"> 否</w:t>
            </w:r>
            <w:r>
              <w:rPr>
                <w:rFonts w:hint="default" w:ascii="仿宋_GB2312" w:hAnsi="仿宋_GB2312" w:eastAsia="仿宋_GB2312" w:cs="仿宋_GB2312"/>
                <w:b w:val="0"/>
                <w:bCs w:val="0"/>
                <w:color w:val="auto"/>
                <w:sz w:val="21"/>
                <w:szCs w:val="21"/>
              </w:rPr>
              <w:t>□</w:t>
            </w:r>
          </w:p>
        </w:tc>
        <w:tc>
          <w:tcPr>
            <w:tcW w:w="1629" w:type="dxa"/>
            <w:shd w:val="clear" w:color="auto" w:fill="auto"/>
            <w:tcMar>
              <w:top w:w="50" w:type="dxa"/>
              <w:left w:w="80" w:type="dxa"/>
              <w:bottom w:w="50" w:type="dxa"/>
              <w:right w:w="80" w:type="dxa"/>
            </w:tcMar>
            <w:vAlign w:val="center"/>
          </w:tcPr>
          <w:p w14:paraId="1A8DCA6C">
            <w:pPr>
              <w:keepNext w:val="0"/>
              <w:keepLines w:val="0"/>
              <w:suppressLineNumbers w:val="0"/>
              <w:spacing w:before="0" w:beforeAutospacing="0" w:after="0" w:afterAutospacing="0" w:line="280" w:lineRule="auto"/>
              <w:ind w:left="0" w:right="0"/>
              <w:jc w:val="center"/>
              <w:rPr>
                <w:rFonts w:hint="default" w:ascii="Times New Roman" w:hAnsi="Times New Roman" w:cs="Times New Roman"/>
                <w:color w:val="auto"/>
              </w:rPr>
            </w:pPr>
            <w:r>
              <w:rPr>
                <w:rFonts w:hint="default" w:ascii="Times New Roman" w:hAnsi="Times New Roman" w:eastAsia="仿宋_GB2312" w:cs="Times New Roman"/>
                <w:b w:val="0"/>
                <w:bCs w:val="0"/>
                <w:color w:val="auto"/>
                <w:sz w:val="21"/>
                <w:szCs w:val="21"/>
              </w:rPr>
              <w:t>15分</w:t>
            </w:r>
          </w:p>
        </w:tc>
        <w:tc>
          <w:tcPr>
            <w:tcW w:w="3768" w:type="dxa"/>
            <w:shd w:val="clear" w:color="auto" w:fill="auto"/>
            <w:tcMar>
              <w:top w:w="50" w:type="dxa"/>
              <w:left w:w="80" w:type="dxa"/>
              <w:bottom w:w="50" w:type="dxa"/>
              <w:right w:w="80" w:type="dxa"/>
            </w:tcMar>
            <w:vAlign w:val="center"/>
          </w:tcPr>
          <w:p w14:paraId="6A697C83">
            <w:pPr>
              <w:keepNext w:val="0"/>
              <w:keepLines w:val="0"/>
              <w:suppressLineNumbers w:val="0"/>
              <w:spacing w:before="0" w:beforeAutospacing="0" w:after="0" w:afterAutospacing="0" w:line="280" w:lineRule="auto"/>
              <w:ind w:left="0" w:right="0"/>
              <w:jc w:val="left"/>
              <w:rPr>
                <w:rFonts w:hint="default"/>
                <w:color w:val="auto"/>
              </w:rPr>
            </w:pPr>
          </w:p>
        </w:tc>
      </w:tr>
      <w:tr w14:paraId="16715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c>
          <w:tcPr>
            <w:tcW w:w="700" w:type="dxa"/>
            <w:shd w:val="clear" w:color="auto" w:fill="auto"/>
            <w:tcMar>
              <w:top w:w="50" w:type="dxa"/>
              <w:left w:w="80" w:type="dxa"/>
              <w:bottom w:w="50" w:type="dxa"/>
              <w:right w:w="80" w:type="dxa"/>
            </w:tcMar>
            <w:vAlign w:val="center"/>
          </w:tcPr>
          <w:p w14:paraId="7D3C90FB">
            <w:pPr>
              <w:keepNext w:val="0"/>
              <w:keepLines w:val="0"/>
              <w:suppressLineNumbers w:val="0"/>
              <w:spacing w:before="0" w:beforeAutospacing="0" w:after="0" w:afterAutospacing="0" w:line="280" w:lineRule="auto"/>
              <w:ind w:left="0" w:right="0"/>
              <w:jc w:val="center"/>
              <w:rPr>
                <w:rFonts w:hint="default" w:ascii="Times New Roman" w:hAnsi="Times New Roman" w:eastAsia="仿宋_GB2312" w:cs="Times New Roman"/>
                <w:color w:val="auto"/>
                <w:sz w:val="21"/>
                <w:szCs w:val="21"/>
                <w:lang w:val="en"/>
              </w:rPr>
            </w:pPr>
            <w:r>
              <w:rPr>
                <w:rFonts w:hint="default" w:ascii="Times New Roman" w:hAnsi="Times New Roman" w:eastAsia="仿宋_GB2312" w:cs="Times New Roman"/>
                <w:b w:val="0"/>
                <w:bCs w:val="0"/>
                <w:color w:val="auto"/>
                <w:sz w:val="21"/>
                <w:szCs w:val="21"/>
                <w:lang w:val="en"/>
              </w:rPr>
              <w:t>13</w:t>
            </w:r>
          </w:p>
        </w:tc>
        <w:tc>
          <w:tcPr>
            <w:tcW w:w="7183" w:type="dxa"/>
            <w:shd w:val="clear" w:color="auto" w:fill="auto"/>
            <w:tcMar>
              <w:top w:w="50" w:type="dxa"/>
              <w:left w:w="80" w:type="dxa"/>
              <w:bottom w:w="50" w:type="dxa"/>
              <w:right w:w="80" w:type="dxa"/>
            </w:tcMar>
            <w:vAlign w:val="center"/>
          </w:tcPr>
          <w:p w14:paraId="2D9AD161">
            <w:pPr>
              <w:keepNext w:val="0"/>
              <w:keepLines w:val="0"/>
              <w:suppressLineNumbers w:val="0"/>
              <w:spacing w:before="0" w:beforeAutospacing="0" w:after="0" w:afterAutospacing="0" w:line="280" w:lineRule="auto"/>
              <w:ind w:left="0" w:right="0"/>
              <w:jc w:val="left"/>
              <w:rPr>
                <w:rFonts w:hint="default" w:ascii="仿宋_GB2312" w:hAnsi="仿宋_GB2312" w:eastAsia="仿宋_GB2312" w:cs="仿宋_GB2312"/>
                <w:b w:val="0"/>
                <w:bCs w:val="0"/>
                <w:color w:val="auto"/>
                <w:sz w:val="21"/>
                <w:szCs w:val="21"/>
              </w:rPr>
            </w:pPr>
            <w:r>
              <w:rPr>
                <w:rFonts w:hint="default" w:ascii="仿宋_GB2312" w:hAnsi="仿宋_GB2312" w:eastAsia="仿宋_GB2312" w:cs="仿宋_GB2312"/>
                <w:b w:val="0"/>
                <w:bCs w:val="0"/>
                <w:color w:val="auto"/>
                <w:sz w:val="21"/>
                <w:szCs w:val="21"/>
              </w:rPr>
              <w:t>应当回避而不回避的</w:t>
            </w:r>
          </w:p>
        </w:tc>
        <w:tc>
          <w:tcPr>
            <w:tcW w:w="1290" w:type="dxa"/>
            <w:shd w:val="clear" w:color="auto" w:fill="auto"/>
            <w:tcMar>
              <w:top w:w="50" w:type="dxa"/>
              <w:left w:w="80" w:type="dxa"/>
              <w:bottom w:w="50" w:type="dxa"/>
              <w:right w:w="80" w:type="dxa"/>
            </w:tcMar>
            <w:vAlign w:val="center"/>
          </w:tcPr>
          <w:p w14:paraId="7AE9DDD0">
            <w:pPr>
              <w:keepNext w:val="0"/>
              <w:keepLines w:val="0"/>
              <w:suppressLineNumbers w:val="0"/>
              <w:spacing w:before="0" w:beforeAutospacing="0" w:after="0" w:afterAutospacing="0" w:line="280" w:lineRule="auto"/>
              <w:ind w:left="0" w:right="0"/>
              <w:jc w:val="center"/>
              <w:rPr>
                <w:rFonts w:hint="default"/>
                <w:color w:val="auto"/>
              </w:rPr>
            </w:pPr>
            <w:r>
              <w:rPr>
                <w:rFonts w:hint="eastAsia" w:cs="仿宋_GB2312"/>
                <w:b w:val="0"/>
                <w:bCs w:val="0"/>
                <w:color w:val="auto"/>
                <w:sz w:val="21"/>
                <w:szCs w:val="21"/>
                <w:lang w:val="en-US" w:eastAsia="zh-CN"/>
              </w:rPr>
              <w:t>是</w:t>
            </w:r>
            <w:r>
              <w:rPr>
                <w:rFonts w:hint="default" w:ascii="仿宋_GB2312" w:hAnsi="仿宋_GB2312" w:eastAsia="仿宋_GB2312" w:cs="仿宋_GB2312"/>
                <w:b w:val="0"/>
                <w:bCs w:val="0"/>
                <w:color w:val="auto"/>
                <w:sz w:val="21"/>
                <w:szCs w:val="21"/>
              </w:rPr>
              <w:t>□</w:t>
            </w:r>
            <w:r>
              <w:rPr>
                <w:rFonts w:hint="eastAsia" w:cs="仿宋_GB2312"/>
                <w:b w:val="0"/>
                <w:bCs w:val="0"/>
                <w:color w:val="auto"/>
                <w:sz w:val="21"/>
                <w:szCs w:val="21"/>
                <w:lang w:val="en-US" w:eastAsia="zh-CN"/>
              </w:rPr>
              <w:t xml:space="preserve"> 否</w:t>
            </w:r>
            <w:r>
              <w:rPr>
                <w:rFonts w:hint="default" w:ascii="仿宋_GB2312" w:hAnsi="仿宋_GB2312" w:eastAsia="仿宋_GB2312" w:cs="仿宋_GB2312"/>
                <w:b w:val="0"/>
                <w:bCs w:val="0"/>
                <w:color w:val="auto"/>
                <w:sz w:val="21"/>
                <w:szCs w:val="21"/>
              </w:rPr>
              <w:t>□</w:t>
            </w:r>
          </w:p>
        </w:tc>
        <w:tc>
          <w:tcPr>
            <w:tcW w:w="1629" w:type="dxa"/>
            <w:shd w:val="clear" w:color="auto" w:fill="auto"/>
            <w:tcMar>
              <w:top w:w="50" w:type="dxa"/>
              <w:left w:w="80" w:type="dxa"/>
              <w:bottom w:w="50" w:type="dxa"/>
              <w:right w:w="80" w:type="dxa"/>
            </w:tcMar>
            <w:vAlign w:val="center"/>
          </w:tcPr>
          <w:p w14:paraId="3D9F1ABE">
            <w:pPr>
              <w:keepNext w:val="0"/>
              <w:keepLines w:val="0"/>
              <w:suppressLineNumbers w:val="0"/>
              <w:spacing w:before="0" w:beforeAutospacing="0" w:after="0" w:afterAutospacing="0" w:line="280" w:lineRule="auto"/>
              <w:ind w:left="0" w:right="0"/>
              <w:jc w:val="center"/>
              <w:rPr>
                <w:rFonts w:hint="default" w:ascii="Times New Roman" w:hAnsi="Times New Roman" w:cs="Times New Roman"/>
                <w:color w:val="auto"/>
              </w:rPr>
            </w:pPr>
            <w:r>
              <w:rPr>
                <w:rFonts w:hint="default" w:ascii="Times New Roman" w:hAnsi="Times New Roman" w:eastAsia="仿宋_GB2312" w:cs="Times New Roman"/>
                <w:b w:val="0"/>
                <w:bCs w:val="0"/>
                <w:color w:val="auto"/>
                <w:sz w:val="21"/>
                <w:szCs w:val="21"/>
              </w:rPr>
              <w:t>2</w:t>
            </w:r>
            <w:r>
              <w:rPr>
                <w:rFonts w:hint="default" w:ascii="Times New Roman" w:hAnsi="Times New Roman" w:cs="Times New Roman"/>
                <w:b w:val="0"/>
                <w:bCs w:val="0"/>
                <w:color w:val="auto"/>
                <w:sz w:val="21"/>
                <w:szCs w:val="21"/>
                <w:lang w:val="en-US" w:eastAsia="zh-CN"/>
              </w:rPr>
              <w:t>0</w:t>
            </w:r>
            <w:r>
              <w:rPr>
                <w:rFonts w:hint="default" w:ascii="Times New Roman" w:hAnsi="Times New Roman" w:eastAsia="仿宋_GB2312" w:cs="Times New Roman"/>
                <w:b w:val="0"/>
                <w:bCs w:val="0"/>
                <w:color w:val="auto"/>
                <w:sz w:val="21"/>
                <w:szCs w:val="21"/>
              </w:rPr>
              <w:t>分</w:t>
            </w:r>
          </w:p>
        </w:tc>
        <w:tc>
          <w:tcPr>
            <w:tcW w:w="3768" w:type="dxa"/>
            <w:shd w:val="clear" w:color="auto" w:fill="auto"/>
            <w:tcMar>
              <w:top w:w="50" w:type="dxa"/>
              <w:left w:w="80" w:type="dxa"/>
              <w:bottom w:w="50" w:type="dxa"/>
              <w:right w:w="80" w:type="dxa"/>
            </w:tcMar>
            <w:vAlign w:val="center"/>
          </w:tcPr>
          <w:p w14:paraId="164BD70F">
            <w:pPr>
              <w:keepNext w:val="0"/>
              <w:keepLines w:val="0"/>
              <w:suppressLineNumbers w:val="0"/>
              <w:spacing w:before="0" w:beforeAutospacing="0" w:after="0" w:afterAutospacing="0" w:line="280" w:lineRule="auto"/>
              <w:ind w:left="0" w:right="0"/>
              <w:jc w:val="left"/>
              <w:rPr>
                <w:rFonts w:hint="default"/>
                <w:color w:val="auto"/>
              </w:rPr>
            </w:pPr>
          </w:p>
        </w:tc>
      </w:tr>
      <w:tr w14:paraId="3BF5B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c>
          <w:tcPr>
            <w:tcW w:w="700" w:type="dxa"/>
            <w:shd w:val="clear" w:color="auto" w:fill="auto"/>
            <w:tcMar>
              <w:top w:w="50" w:type="dxa"/>
              <w:left w:w="80" w:type="dxa"/>
              <w:bottom w:w="50" w:type="dxa"/>
              <w:right w:w="80" w:type="dxa"/>
            </w:tcMar>
            <w:vAlign w:val="center"/>
          </w:tcPr>
          <w:p w14:paraId="4240B239">
            <w:pPr>
              <w:keepNext w:val="0"/>
              <w:keepLines w:val="0"/>
              <w:suppressLineNumbers w:val="0"/>
              <w:spacing w:before="0" w:beforeAutospacing="0" w:after="0" w:afterAutospacing="0" w:line="280" w:lineRule="auto"/>
              <w:ind w:left="0" w:right="0"/>
              <w:jc w:val="center"/>
              <w:rPr>
                <w:rFonts w:hint="default" w:ascii="Times New Roman" w:hAnsi="Times New Roman" w:eastAsia="仿宋_GB2312" w:cs="Times New Roman"/>
                <w:color w:val="auto"/>
                <w:sz w:val="21"/>
                <w:szCs w:val="21"/>
                <w:lang w:val="en"/>
              </w:rPr>
            </w:pPr>
            <w:r>
              <w:rPr>
                <w:rFonts w:hint="default" w:ascii="Times New Roman" w:hAnsi="Times New Roman" w:eastAsia="仿宋_GB2312" w:cs="Times New Roman"/>
                <w:b w:val="0"/>
                <w:bCs w:val="0"/>
                <w:color w:val="auto"/>
                <w:sz w:val="21"/>
                <w:szCs w:val="21"/>
                <w:lang w:val="en"/>
              </w:rPr>
              <w:t>14</w:t>
            </w:r>
          </w:p>
        </w:tc>
        <w:tc>
          <w:tcPr>
            <w:tcW w:w="7183" w:type="dxa"/>
            <w:shd w:val="clear" w:color="auto" w:fill="auto"/>
            <w:tcMar>
              <w:top w:w="50" w:type="dxa"/>
              <w:left w:w="80" w:type="dxa"/>
              <w:bottom w:w="50" w:type="dxa"/>
              <w:right w:w="80" w:type="dxa"/>
            </w:tcMar>
            <w:vAlign w:val="center"/>
          </w:tcPr>
          <w:p w14:paraId="1DBA370D">
            <w:pPr>
              <w:keepNext w:val="0"/>
              <w:keepLines w:val="0"/>
              <w:suppressLineNumbers w:val="0"/>
              <w:spacing w:before="0" w:beforeAutospacing="0" w:after="0" w:afterAutospacing="0" w:line="280" w:lineRule="auto"/>
              <w:ind w:left="0" w:leftChars="0" w:right="0" w:rightChars="0"/>
              <w:jc w:val="left"/>
              <w:rPr>
                <w:rFonts w:hint="eastAsia" w:ascii="仿宋_GB2312" w:hAnsi="仿宋_GB2312" w:eastAsia="仿宋_GB2312" w:cs="仿宋_GB2312"/>
                <w:b w:val="0"/>
                <w:bCs w:val="0"/>
                <w:color w:val="auto"/>
                <w:sz w:val="21"/>
                <w:szCs w:val="21"/>
                <w:lang w:eastAsia="zh-CN"/>
              </w:rPr>
            </w:pPr>
            <w:r>
              <w:rPr>
                <w:rFonts w:hint="default" w:ascii="仿宋_GB2312" w:hAnsi="仿宋_GB2312" w:eastAsia="仿宋_GB2312" w:cs="仿宋_GB2312"/>
                <w:b w:val="0"/>
                <w:bCs w:val="0"/>
                <w:color w:val="auto"/>
                <w:sz w:val="21"/>
                <w:szCs w:val="21"/>
              </w:rPr>
              <w:t>打听其他评标专家是否参加特定时间、特定地点评标，或向他人透露评标委员会成员身份，明示或暗示参与评标的</w:t>
            </w:r>
          </w:p>
        </w:tc>
        <w:tc>
          <w:tcPr>
            <w:tcW w:w="1290" w:type="dxa"/>
            <w:shd w:val="clear" w:color="auto" w:fill="auto"/>
            <w:tcMar>
              <w:top w:w="50" w:type="dxa"/>
              <w:left w:w="80" w:type="dxa"/>
              <w:bottom w:w="50" w:type="dxa"/>
              <w:right w:w="80" w:type="dxa"/>
            </w:tcMar>
            <w:vAlign w:val="center"/>
          </w:tcPr>
          <w:p w14:paraId="5F79511A">
            <w:pPr>
              <w:keepNext w:val="0"/>
              <w:keepLines w:val="0"/>
              <w:suppressLineNumbers w:val="0"/>
              <w:spacing w:before="0" w:beforeAutospacing="0" w:after="0" w:afterAutospacing="0" w:line="280" w:lineRule="auto"/>
              <w:ind w:left="0" w:leftChars="0" w:right="0" w:rightChars="0"/>
              <w:jc w:val="center"/>
              <w:rPr>
                <w:rFonts w:hint="default" w:ascii="仿宋_GB2312" w:hAnsi="仿宋_GB2312" w:eastAsia="仿宋_GB2312" w:cs="仿宋_GB2312"/>
                <w:color w:val="auto"/>
                <w:sz w:val="21"/>
                <w:szCs w:val="21"/>
              </w:rPr>
            </w:pPr>
            <w:r>
              <w:rPr>
                <w:rFonts w:hint="eastAsia" w:cs="仿宋_GB2312"/>
                <w:b w:val="0"/>
                <w:bCs w:val="0"/>
                <w:color w:val="auto"/>
                <w:sz w:val="21"/>
                <w:szCs w:val="21"/>
                <w:lang w:val="en-US" w:eastAsia="zh-CN"/>
              </w:rPr>
              <w:t>是</w:t>
            </w:r>
            <w:r>
              <w:rPr>
                <w:rFonts w:hint="default" w:ascii="仿宋_GB2312" w:hAnsi="仿宋_GB2312" w:eastAsia="仿宋_GB2312" w:cs="仿宋_GB2312"/>
                <w:b w:val="0"/>
                <w:bCs w:val="0"/>
                <w:color w:val="auto"/>
                <w:sz w:val="21"/>
                <w:szCs w:val="21"/>
              </w:rPr>
              <w:t>□</w:t>
            </w:r>
            <w:r>
              <w:rPr>
                <w:rFonts w:hint="eastAsia" w:cs="仿宋_GB2312"/>
                <w:b w:val="0"/>
                <w:bCs w:val="0"/>
                <w:color w:val="auto"/>
                <w:sz w:val="21"/>
                <w:szCs w:val="21"/>
                <w:lang w:val="en-US" w:eastAsia="zh-CN"/>
              </w:rPr>
              <w:t xml:space="preserve"> 否</w:t>
            </w:r>
            <w:r>
              <w:rPr>
                <w:rFonts w:hint="default" w:ascii="仿宋_GB2312" w:hAnsi="仿宋_GB2312" w:eastAsia="仿宋_GB2312" w:cs="仿宋_GB2312"/>
                <w:b w:val="0"/>
                <w:bCs w:val="0"/>
                <w:color w:val="auto"/>
                <w:sz w:val="21"/>
                <w:szCs w:val="21"/>
              </w:rPr>
              <w:t>□</w:t>
            </w:r>
          </w:p>
        </w:tc>
        <w:tc>
          <w:tcPr>
            <w:tcW w:w="1629" w:type="dxa"/>
            <w:shd w:val="clear" w:color="auto" w:fill="auto"/>
            <w:tcMar>
              <w:top w:w="50" w:type="dxa"/>
              <w:left w:w="80" w:type="dxa"/>
              <w:bottom w:w="50" w:type="dxa"/>
              <w:right w:w="80" w:type="dxa"/>
            </w:tcMar>
            <w:vAlign w:val="center"/>
          </w:tcPr>
          <w:p w14:paraId="37E9148C">
            <w:pPr>
              <w:keepNext w:val="0"/>
              <w:keepLines w:val="0"/>
              <w:suppressLineNumbers w:val="0"/>
              <w:spacing w:before="0" w:beforeAutospacing="0" w:after="0" w:afterAutospacing="0" w:line="280" w:lineRule="auto"/>
              <w:ind w:left="0" w:leftChars="0" w:right="0" w:rightChars="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val="0"/>
                <w:bCs w:val="0"/>
                <w:color w:val="auto"/>
                <w:sz w:val="21"/>
                <w:szCs w:val="21"/>
              </w:rPr>
              <w:t>20分</w:t>
            </w:r>
          </w:p>
        </w:tc>
        <w:tc>
          <w:tcPr>
            <w:tcW w:w="3768" w:type="dxa"/>
            <w:shd w:val="clear" w:color="auto" w:fill="auto"/>
            <w:tcMar>
              <w:top w:w="50" w:type="dxa"/>
              <w:left w:w="80" w:type="dxa"/>
              <w:bottom w:w="50" w:type="dxa"/>
              <w:right w:w="80" w:type="dxa"/>
            </w:tcMar>
            <w:vAlign w:val="center"/>
          </w:tcPr>
          <w:p w14:paraId="388561E5">
            <w:pPr>
              <w:keepNext w:val="0"/>
              <w:keepLines w:val="0"/>
              <w:suppressLineNumbers w:val="0"/>
              <w:spacing w:before="0" w:beforeAutospacing="0" w:after="0" w:afterAutospacing="0" w:line="280" w:lineRule="auto"/>
              <w:ind w:left="0" w:right="0"/>
              <w:jc w:val="left"/>
              <w:rPr>
                <w:rFonts w:hint="default"/>
                <w:color w:val="auto"/>
              </w:rPr>
            </w:pPr>
          </w:p>
        </w:tc>
      </w:tr>
      <w:tr w14:paraId="7FBEA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82" w:hRule="atLeast"/>
        </w:trPr>
        <w:tc>
          <w:tcPr>
            <w:tcW w:w="700" w:type="dxa"/>
            <w:shd w:val="clear" w:color="auto" w:fill="auto"/>
            <w:tcMar>
              <w:top w:w="50" w:type="dxa"/>
              <w:left w:w="80" w:type="dxa"/>
              <w:bottom w:w="50" w:type="dxa"/>
              <w:right w:w="80" w:type="dxa"/>
            </w:tcMar>
            <w:vAlign w:val="center"/>
          </w:tcPr>
          <w:p w14:paraId="1A177993">
            <w:pPr>
              <w:keepNext w:val="0"/>
              <w:keepLines w:val="0"/>
              <w:suppressLineNumbers w:val="0"/>
              <w:spacing w:before="0" w:beforeAutospacing="0" w:after="0" w:afterAutospacing="0" w:line="280" w:lineRule="auto"/>
              <w:ind w:left="0" w:right="0"/>
              <w:jc w:val="center"/>
              <w:rPr>
                <w:rFonts w:hint="default" w:ascii="Times New Roman" w:hAnsi="Times New Roman" w:eastAsia="仿宋_GB2312" w:cs="Times New Roman"/>
                <w:color w:val="auto"/>
                <w:sz w:val="21"/>
                <w:szCs w:val="21"/>
                <w:lang w:val="en"/>
              </w:rPr>
            </w:pPr>
            <w:r>
              <w:rPr>
                <w:rFonts w:hint="default" w:ascii="Times New Roman" w:hAnsi="Times New Roman" w:eastAsia="仿宋_GB2312" w:cs="Times New Roman"/>
                <w:color w:val="auto"/>
                <w:sz w:val="21"/>
                <w:szCs w:val="21"/>
                <w:lang w:val="en"/>
              </w:rPr>
              <w:t>15</w:t>
            </w:r>
          </w:p>
        </w:tc>
        <w:tc>
          <w:tcPr>
            <w:tcW w:w="7183" w:type="dxa"/>
            <w:shd w:val="clear" w:color="auto" w:fill="auto"/>
            <w:tcMar>
              <w:top w:w="50" w:type="dxa"/>
              <w:left w:w="80" w:type="dxa"/>
              <w:bottom w:w="50" w:type="dxa"/>
              <w:right w:w="80" w:type="dxa"/>
            </w:tcMar>
            <w:vAlign w:val="center"/>
          </w:tcPr>
          <w:p w14:paraId="0EA54FD3">
            <w:pPr>
              <w:keepNext w:val="0"/>
              <w:keepLines w:val="0"/>
              <w:suppressLineNumbers w:val="0"/>
              <w:spacing w:before="0" w:beforeAutospacing="0" w:after="0" w:afterAutospacing="0" w:line="280" w:lineRule="auto"/>
              <w:ind w:left="0" w:leftChars="0" w:right="0" w:rightChars="0"/>
              <w:jc w:val="left"/>
              <w:rPr>
                <w:rFonts w:hint="default" w:ascii="仿宋_GB2312" w:hAnsi="仿宋_GB2312" w:eastAsia="仿宋_GB2312" w:cs="仿宋_GB2312"/>
                <w:b w:val="0"/>
                <w:bCs w:val="0"/>
                <w:color w:val="auto"/>
                <w:sz w:val="21"/>
                <w:szCs w:val="21"/>
              </w:rPr>
            </w:pPr>
            <w:r>
              <w:rPr>
                <w:rFonts w:hint="default" w:ascii="仿宋_GB2312" w:hAnsi="仿宋_GB2312" w:eastAsia="仿宋_GB2312" w:cs="仿宋_GB2312"/>
                <w:b w:val="0"/>
                <w:bCs w:val="0"/>
                <w:color w:val="auto"/>
                <w:sz w:val="21"/>
                <w:szCs w:val="21"/>
              </w:rPr>
              <w:t>泄露评标委员会成员名单、评标项目和评标结果等情况的</w:t>
            </w:r>
          </w:p>
        </w:tc>
        <w:tc>
          <w:tcPr>
            <w:tcW w:w="1290" w:type="dxa"/>
            <w:shd w:val="clear" w:color="auto" w:fill="auto"/>
            <w:tcMar>
              <w:top w:w="50" w:type="dxa"/>
              <w:left w:w="80" w:type="dxa"/>
              <w:bottom w:w="50" w:type="dxa"/>
              <w:right w:w="80" w:type="dxa"/>
            </w:tcMar>
            <w:vAlign w:val="center"/>
          </w:tcPr>
          <w:p w14:paraId="7F4EC7DF">
            <w:pPr>
              <w:keepNext w:val="0"/>
              <w:keepLines w:val="0"/>
              <w:suppressLineNumbers w:val="0"/>
              <w:spacing w:before="0" w:beforeAutospacing="0" w:after="0" w:afterAutospacing="0" w:line="280" w:lineRule="auto"/>
              <w:ind w:left="0" w:leftChars="0" w:right="0" w:rightChars="0"/>
              <w:jc w:val="center"/>
              <w:rPr>
                <w:rFonts w:hint="default" w:ascii="仿宋_GB2312" w:hAnsi="仿宋_GB2312" w:eastAsia="仿宋_GB2312" w:cs="仿宋_GB2312"/>
                <w:color w:val="auto"/>
                <w:sz w:val="21"/>
                <w:szCs w:val="21"/>
              </w:rPr>
            </w:pPr>
            <w:r>
              <w:rPr>
                <w:rFonts w:hint="eastAsia" w:cs="仿宋_GB2312"/>
                <w:b w:val="0"/>
                <w:bCs w:val="0"/>
                <w:color w:val="auto"/>
                <w:sz w:val="21"/>
                <w:szCs w:val="21"/>
                <w:lang w:val="en-US" w:eastAsia="zh-CN"/>
              </w:rPr>
              <w:t>是</w:t>
            </w:r>
            <w:r>
              <w:rPr>
                <w:rFonts w:hint="default" w:ascii="仿宋_GB2312" w:hAnsi="仿宋_GB2312" w:eastAsia="仿宋_GB2312" w:cs="仿宋_GB2312"/>
                <w:b w:val="0"/>
                <w:bCs w:val="0"/>
                <w:color w:val="auto"/>
                <w:sz w:val="21"/>
                <w:szCs w:val="21"/>
              </w:rPr>
              <w:t>□</w:t>
            </w:r>
            <w:r>
              <w:rPr>
                <w:rFonts w:hint="eastAsia" w:cs="仿宋_GB2312"/>
                <w:b w:val="0"/>
                <w:bCs w:val="0"/>
                <w:color w:val="auto"/>
                <w:sz w:val="21"/>
                <w:szCs w:val="21"/>
                <w:lang w:val="en-US" w:eastAsia="zh-CN"/>
              </w:rPr>
              <w:t xml:space="preserve"> 否</w:t>
            </w:r>
            <w:r>
              <w:rPr>
                <w:rFonts w:hint="default" w:ascii="仿宋_GB2312" w:hAnsi="仿宋_GB2312" w:eastAsia="仿宋_GB2312" w:cs="仿宋_GB2312"/>
                <w:b w:val="0"/>
                <w:bCs w:val="0"/>
                <w:color w:val="auto"/>
                <w:sz w:val="21"/>
                <w:szCs w:val="21"/>
              </w:rPr>
              <w:t>□</w:t>
            </w:r>
          </w:p>
        </w:tc>
        <w:tc>
          <w:tcPr>
            <w:tcW w:w="1629" w:type="dxa"/>
            <w:shd w:val="clear" w:color="auto" w:fill="auto"/>
            <w:tcMar>
              <w:top w:w="50" w:type="dxa"/>
              <w:left w:w="80" w:type="dxa"/>
              <w:bottom w:w="50" w:type="dxa"/>
              <w:right w:w="80" w:type="dxa"/>
            </w:tcMar>
            <w:vAlign w:val="center"/>
          </w:tcPr>
          <w:p w14:paraId="36955D3A">
            <w:pPr>
              <w:keepNext w:val="0"/>
              <w:keepLines w:val="0"/>
              <w:suppressLineNumbers w:val="0"/>
              <w:spacing w:before="0" w:beforeAutospacing="0" w:after="0" w:afterAutospacing="0" w:line="280" w:lineRule="auto"/>
              <w:ind w:left="0" w:leftChars="0" w:right="0" w:rightChars="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val="0"/>
                <w:bCs w:val="0"/>
                <w:color w:val="auto"/>
                <w:sz w:val="21"/>
                <w:szCs w:val="21"/>
              </w:rPr>
              <w:t>20分</w:t>
            </w:r>
          </w:p>
        </w:tc>
        <w:tc>
          <w:tcPr>
            <w:tcW w:w="3768" w:type="dxa"/>
            <w:shd w:val="clear" w:color="auto" w:fill="auto"/>
            <w:tcMar>
              <w:top w:w="50" w:type="dxa"/>
              <w:left w:w="80" w:type="dxa"/>
              <w:bottom w:w="50" w:type="dxa"/>
              <w:right w:w="80" w:type="dxa"/>
            </w:tcMar>
            <w:vAlign w:val="center"/>
          </w:tcPr>
          <w:p w14:paraId="5558AE72">
            <w:pPr>
              <w:keepNext w:val="0"/>
              <w:keepLines w:val="0"/>
              <w:suppressLineNumbers w:val="0"/>
              <w:spacing w:before="0" w:beforeAutospacing="0" w:after="0" w:afterAutospacing="0" w:line="280" w:lineRule="auto"/>
              <w:ind w:left="0" w:right="0"/>
              <w:jc w:val="left"/>
              <w:rPr>
                <w:rFonts w:hint="default"/>
                <w:color w:val="auto"/>
              </w:rPr>
            </w:pPr>
          </w:p>
        </w:tc>
      </w:tr>
      <w:tr w14:paraId="15974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shd w:val="clear" w:color="auto" w:fill="auto"/>
            <w:tcMar>
              <w:top w:w="50" w:type="dxa"/>
              <w:left w:w="80" w:type="dxa"/>
              <w:bottom w:w="50" w:type="dxa"/>
              <w:right w:w="80" w:type="dxa"/>
            </w:tcMar>
            <w:vAlign w:val="center"/>
          </w:tcPr>
          <w:p w14:paraId="31076FEB">
            <w:pPr>
              <w:keepNext w:val="0"/>
              <w:keepLines w:val="0"/>
              <w:suppressLineNumbers w:val="0"/>
              <w:spacing w:before="0" w:beforeAutospacing="0" w:after="0" w:afterAutospacing="0" w:line="280" w:lineRule="auto"/>
              <w:ind w:left="0" w:right="0"/>
              <w:jc w:val="center"/>
              <w:rPr>
                <w:rFonts w:hint="default" w:ascii="Times New Roman" w:hAnsi="Times New Roman" w:eastAsia="仿宋_GB2312" w:cs="Times New Roman"/>
                <w:color w:val="auto"/>
                <w:sz w:val="21"/>
                <w:szCs w:val="21"/>
                <w:lang w:val="en"/>
              </w:rPr>
            </w:pPr>
            <w:r>
              <w:rPr>
                <w:rFonts w:hint="default" w:ascii="Times New Roman" w:hAnsi="Times New Roman" w:eastAsia="仿宋_GB2312" w:cs="Times New Roman"/>
                <w:color w:val="auto"/>
                <w:sz w:val="21"/>
                <w:szCs w:val="21"/>
                <w:lang w:val="en"/>
              </w:rPr>
              <w:t>16</w:t>
            </w:r>
          </w:p>
        </w:tc>
        <w:tc>
          <w:tcPr>
            <w:tcW w:w="7183" w:type="dxa"/>
            <w:shd w:val="clear" w:color="auto" w:fill="auto"/>
            <w:tcMar>
              <w:top w:w="50" w:type="dxa"/>
              <w:left w:w="80" w:type="dxa"/>
              <w:bottom w:w="50" w:type="dxa"/>
              <w:right w:w="80" w:type="dxa"/>
            </w:tcMar>
            <w:vAlign w:val="center"/>
          </w:tcPr>
          <w:p w14:paraId="405D11AA">
            <w:pPr>
              <w:keepNext w:val="0"/>
              <w:keepLines w:val="0"/>
              <w:suppressLineNumbers w:val="0"/>
              <w:spacing w:before="0" w:beforeAutospacing="0" w:after="0" w:afterAutospacing="0" w:line="280" w:lineRule="auto"/>
              <w:ind w:left="0" w:leftChars="0" w:right="0" w:rightChars="0"/>
              <w:jc w:val="left"/>
              <w:rPr>
                <w:rFonts w:hint="default" w:ascii="仿宋_GB2312" w:hAnsi="仿宋_GB2312" w:eastAsia="仿宋_GB2312" w:cs="仿宋_GB2312"/>
                <w:color w:val="auto"/>
                <w:sz w:val="21"/>
                <w:szCs w:val="21"/>
                <w:lang w:eastAsia="zh-CN"/>
              </w:rPr>
            </w:pPr>
            <w:r>
              <w:rPr>
                <w:rFonts w:hint="default" w:ascii="仿宋_GB2312" w:hAnsi="仿宋_GB2312" w:eastAsia="仿宋_GB2312" w:cs="仿宋_GB2312"/>
                <w:b w:val="0"/>
                <w:bCs w:val="0"/>
                <w:color w:val="auto"/>
                <w:sz w:val="21"/>
                <w:szCs w:val="21"/>
              </w:rPr>
              <w:t>暗示或者诱导投标人作出澄清、说明或者接受投标人主动提出的澄清、说明的</w:t>
            </w:r>
          </w:p>
        </w:tc>
        <w:tc>
          <w:tcPr>
            <w:tcW w:w="1290" w:type="dxa"/>
            <w:shd w:val="clear" w:color="auto" w:fill="auto"/>
            <w:tcMar>
              <w:top w:w="50" w:type="dxa"/>
              <w:left w:w="80" w:type="dxa"/>
              <w:bottom w:w="50" w:type="dxa"/>
              <w:right w:w="80" w:type="dxa"/>
            </w:tcMar>
            <w:vAlign w:val="center"/>
          </w:tcPr>
          <w:p w14:paraId="177B13BF">
            <w:pPr>
              <w:keepNext w:val="0"/>
              <w:keepLines w:val="0"/>
              <w:suppressLineNumbers w:val="0"/>
              <w:spacing w:before="0" w:beforeAutospacing="0" w:after="0" w:afterAutospacing="0" w:line="280" w:lineRule="auto"/>
              <w:ind w:left="0" w:leftChars="0" w:right="0" w:rightChars="0"/>
              <w:jc w:val="center"/>
              <w:rPr>
                <w:rFonts w:hint="default" w:ascii="仿宋_GB2312" w:hAnsi="仿宋_GB2312" w:eastAsia="仿宋_GB2312" w:cs="仿宋_GB2312"/>
                <w:color w:val="auto"/>
                <w:sz w:val="21"/>
                <w:szCs w:val="21"/>
              </w:rPr>
            </w:pPr>
            <w:r>
              <w:rPr>
                <w:rFonts w:hint="eastAsia" w:cs="仿宋_GB2312"/>
                <w:b w:val="0"/>
                <w:bCs w:val="0"/>
                <w:color w:val="auto"/>
                <w:sz w:val="21"/>
                <w:szCs w:val="21"/>
                <w:lang w:val="en-US" w:eastAsia="zh-CN"/>
              </w:rPr>
              <w:t>是</w:t>
            </w:r>
            <w:r>
              <w:rPr>
                <w:rFonts w:hint="default" w:ascii="仿宋_GB2312" w:hAnsi="仿宋_GB2312" w:eastAsia="仿宋_GB2312" w:cs="仿宋_GB2312"/>
                <w:b w:val="0"/>
                <w:bCs w:val="0"/>
                <w:color w:val="auto"/>
                <w:sz w:val="21"/>
                <w:szCs w:val="21"/>
              </w:rPr>
              <w:t>□</w:t>
            </w:r>
            <w:r>
              <w:rPr>
                <w:rFonts w:hint="eastAsia" w:cs="仿宋_GB2312"/>
                <w:b w:val="0"/>
                <w:bCs w:val="0"/>
                <w:color w:val="auto"/>
                <w:sz w:val="21"/>
                <w:szCs w:val="21"/>
                <w:lang w:val="en-US" w:eastAsia="zh-CN"/>
              </w:rPr>
              <w:t xml:space="preserve"> 否</w:t>
            </w:r>
            <w:r>
              <w:rPr>
                <w:rFonts w:hint="default" w:ascii="仿宋_GB2312" w:hAnsi="仿宋_GB2312" w:eastAsia="仿宋_GB2312" w:cs="仿宋_GB2312"/>
                <w:b w:val="0"/>
                <w:bCs w:val="0"/>
                <w:color w:val="auto"/>
                <w:sz w:val="21"/>
                <w:szCs w:val="21"/>
              </w:rPr>
              <w:t>□</w:t>
            </w:r>
          </w:p>
        </w:tc>
        <w:tc>
          <w:tcPr>
            <w:tcW w:w="1629" w:type="dxa"/>
            <w:shd w:val="clear" w:color="auto" w:fill="auto"/>
            <w:tcMar>
              <w:top w:w="50" w:type="dxa"/>
              <w:left w:w="80" w:type="dxa"/>
              <w:bottom w:w="50" w:type="dxa"/>
              <w:right w:w="80" w:type="dxa"/>
            </w:tcMar>
            <w:vAlign w:val="center"/>
          </w:tcPr>
          <w:p w14:paraId="6B3A9CE1">
            <w:pPr>
              <w:keepNext w:val="0"/>
              <w:keepLines w:val="0"/>
              <w:suppressLineNumbers w:val="0"/>
              <w:spacing w:before="0" w:beforeAutospacing="0" w:after="0" w:afterAutospacing="0" w:line="280" w:lineRule="auto"/>
              <w:ind w:left="0" w:leftChars="0" w:right="0" w:rightChars="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val="0"/>
                <w:bCs w:val="0"/>
                <w:color w:val="auto"/>
                <w:sz w:val="21"/>
                <w:szCs w:val="21"/>
              </w:rPr>
              <w:t>20分</w:t>
            </w:r>
          </w:p>
        </w:tc>
        <w:tc>
          <w:tcPr>
            <w:tcW w:w="3768" w:type="dxa"/>
            <w:shd w:val="clear" w:color="auto" w:fill="auto"/>
            <w:tcMar>
              <w:top w:w="50" w:type="dxa"/>
              <w:left w:w="80" w:type="dxa"/>
              <w:bottom w:w="50" w:type="dxa"/>
              <w:right w:w="80" w:type="dxa"/>
            </w:tcMar>
            <w:vAlign w:val="center"/>
          </w:tcPr>
          <w:p w14:paraId="585EAC90">
            <w:pPr>
              <w:keepNext w:val="0"/>
              <w:keepLines w:val="0"/>
              <w:suppressLineNumbers w:val="0"/>
              <w:spacing w:before="0" w:beforeAutospacing="0" w:after="0" w:afterAutospacing="0" w:line="280" w:lineRule="auto"/>
              <w:ind w:left="0" w:right="0"/>
              <w:jc w:val="left"/>
              <w:rPr>
                <w:rFonts w:hint="default"/>
                <w:color w:val="auto"/>
              </w:rPr>
            </w:pPr>
          </w:p>
        </w:tc>
      </w:tr>
      <w:tr w14:paraId="62E83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471" w:hRule="atLeast"/>
        </w:trPr>
        <w:tc>
          <w:tcPr>
            <w:tcW w:w="700" w:type="dxa"/>
            <w:shd w:val="clear" w:color="auto" w:fill="auto"/>
            <w:tcMar>
              <w:top w:w="50" w:type="dxa"/>
              <w:left w:w="80" w:type="dxa"/>
              <w:bottom w:w="50" w:type="dxa"/>
              <w:right w:w="80" w:type="dxa"/>
            </w:tcMar>
            <w:vAlign w:val="center"/>
          </w:tcPr>
          <w:p w14:paraId="71076214">
            <w:pPr>
              <w:keepNext w:val="0"/>
              <w:keepLines w:val="0"/>
              <w:suppressLineNumbers w:val="0"/>
              <w:spacing w:before="0" w:beforeAutospacing="0" w:after="0" w:afterAutospacing="0" w:line="280" w:lineRule="auto"/>
              <w:ind w:left="0" w:right="0"/>
              <w:jc w:val="center"/>
              <w:rPr>
                <w:rFonts w:hint="default" w:ascii="Times New Roman" w:hAnsi="Times New Roman" w:eastAsia="仿宋_GB2312" w:cs="Times New Roman"/>
                <w:color w:val="auto"/>
                <w:sz w:val="21"/>
                <w:szCs w:val="21"/>
                <w:lang w:val="en"/>
              </w:rPr>
            </w:pPr>
            <w:r>
              <w:rPr>
                <w:rFonts w:hint="default" w:ascii="Times New Roman" w:hAnsi="Times New Roman" w:eastAsia="仿宋_GB2312" w:cs="Times New Roman"/>
                <w:color w:val="auto"/>
                <w:sz w:val="21"/>
                <w:szCs w:val="21"/>
                <w:lang w:val="en"/>
              </w:rPr>
              <w:t>17</w:t>
            </w:r>
          </w:p>
        </w:tc>
        <w:tc>
          <w:tcPr>
            <w:tcW w:w="7183" w:type="dxa"/>
            <w:shd w:val="clear" w:color="auto" w:fill="auto"/>
            <w:tcMar>
              <w:top w:w="50" w:type="dxa"/>
              <w:left w:w="80" w:type="dxa"/>
              <w:bottom w:w="50" w:type="dxa"/>
              <w:right w:w="80" w:type="dxa"/>
            </w:tcMar>
            <w:vAlign w:val="center"/>
          </w:tcPr>
          <w:p w14:paraId="342038FF">
            <w:pPr>
              <w:keepNext w:val="0"/>
              <w:keepLines w:val="0"/>
              <w:suppressLineNumbers w:val="0"/>
              <w:spacing w:before="0" w:beforeAutospacing="0" w:after="0" w:afterAutospacing="0" w:line="280" w:lineRule="auto"/>
              <w:ind w:left="0" w:leftChars="0" w:right="0" w:rightChars="0"/>
              <w:jc w:val="left"/>
              <w:rPr>
                <w:rFonts w:hint="default" w:ascii="仿宋_GB2312" w:hAnsi="仿宋_GB2312" w:eastAsia="仿宋_GB2312" w:cs="仿宋_GB2312"/>
                <w:color w:val="auto"/>
                <w:sz w:val="21"/>
                <w:szCs w:val="21"/>
              </w:rPr>
            </w:pPr>
            <w:r>
              <w:rPr>
                <w:rFonts w:hint="default" w:ascii="仿宋_GB2312" w:hAnsi="仿宋_GB2312" w:eastAsia="仿宋_GB2312" w:cs="仿宋_GB2312"/>
                <w:b w:val="0"/>
                <w:bCs w:val="0"/>
                <w:color w:val="auto"/>
                <w:sz w:val="21"/>
                <w:szCs w:val="21"/>
              </w:rPr>
              <w:t>对其他评标委员会成员的独立评标施加不当影响的</w:t>
            </w:r>
          </w:p>
        </w:tc>
        <w:tc>
          <w:tcPr>
            <w:tcW w:w="1290" w:type="dxa"/>
            <w:shd w:val="clear" w:color="auto" w:fill="auto"/>
            <w:tcMar>
              <w:top w:w="50" w:type="dxa"/>
              <w:left w:w="80" w:type="dxa"/>
              <w:bottom w:w="50" w:type="dxa"/>
              <w:right w:w="80" w:type="dxa"/>
            </w:tcMar>
            <w:vAlign w:val="center"/>
          </w:tcPr>
          <w:p w14:paraId="50C16FE2">
            <w:pPr>
              <w:keepNext w:val="0"/>
              <w:keepLines w:val="0"/>
              <w:suppressLineNumbers w:val="0"/>
              <w:spacing w:before="0" w:beforeAutospacing="0" w:after="0" w:afterAutospacing="0" w:line="280" w:lineRule="auto"/>
              <w:ind w:left="0" w:leftChars="0" w:right="0" w:rightChars="0"/>
              <w:jc w:val="center"/>
              <w:rPr>
                <w:rFonts w:hint="default" w:ascii="仿宋_GB2312" w:hAnsi="仿宋_GB2312" w:eastAsia="仿宋_GB2312" w:cs="仿宋_GB2312"/>
                <w:color w:val="auto"/>
                <w:sz w:val="21"/>
                <w:szCs w:val="21"/>
              </w:rPr>
            </w:pPr>
            <w:r>
              <w:rPr>
                <w:rFonts w:hint="eastAsia" w:cs="仿宋_GB2312"/>
                <w:b w:val="0"/>
                <w:bCs w:val="0"/>
                <w:color w:val="auto"/>
                <w:sz w:val="21"/>
                <w:szCs w:val="21"/>
                <w:lang w:val="en-US" w:eastAsia="zh-CN"/>
              </w:rPr>
              <w:t>是</w:t>
            </w:r>
            <w:r>
              <w:rPr>
                <w:rFonts w:hint="default" w:ascii="仿宋_GB2312" w:hAnsi="仿宋_GB2312" w:eastAsia="仿宋_GB2312" w:cs="仿宋_GB2312"/>
                <w:b w:val="0"/>
                <w:bCs w:val="0"/>
                <w:color w:val="auto"/>
                <w:sz w:val="21"/>
                <w:szCs w:val="21"/>
              </w:rPr>
              <w:t>□</w:t>
            </w:r>
            <w:r>
              <w:rPr>
                <w:rFonts w:hint="eastAsia" w:cs="仿宋_GB2312"/>
                <w:b w:val="0"/>
                <w:bCs w:val="0"/>
                <w:color w:val="auto"/>
                <w:sz w:val="21"/>
                <w:szCs w:val="21"/>
                <w:lang w:val="en-US" w:eastAsia="zh-CN"/>
              </w:rPr>
              <w:t xml:space="preserve"> 否</w:t>
            </w:r>
            <w:r>
              <w:rPr>
                <w:rFonts w:hint="default" w:ascii="仿宋_GB2312" w:hAnsi="仿宋_GB2312" w:eastAsia="仿宋_GB2312" w:cs="仿宋_GB2312"/>
                <w:b w:val="0"/>
                <w:bCs w:val="0"/>
                <w:color w:val="auto"/>
                <w:sz w:val="21"/>
                <w:szCs w:val="21"/>
              </w:rPr>
              <w:t>□</w:t>
            </w:r>
          </w:p>
        </w:tc>
        <w:tc>
          <w:tcPr>
            <w:tcW w:w="1629" w:type="dxa"/>
            <w:shd w:val="clear" w:color="auto" w:fill="auto"/>
            <w:tcMar>
              <w:top w:w="50" w:type="dxa"/>
              <w:left w:w="80" w:type="dxa"/>
              <w:bottom w:w="50" w:type="dxa"/>
              <w:right w:w="80" w:type="dxa"/>
            </w:tcMar>
            <w:vAlign w:val="center"/>
          </w:tcPr>
          <w:p w14:paraId="6209D891">
            <w:pPr>
              <w:keepNext w:val="0"/>
              <w:keepLines w:val="0"/>
              <w:suppressLineNumbers w:val="0"/>
              <w:spacing w:before="0" w:beforeAutospacing="0" w:after="0" w:afterAutospacing="0" w:line="280" w:lineRule="auto"/>
              <w:ind w:left="0" w:leftChars="0" w:right="0" w:rightChars="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val="0"/>
                <w:bCs w:val="0"/>
                <w:color w:val="auto"/>
                <w:sz w:val="21"/>
                <w:szCs w:val="21"/>
              </w:rPr>
              <w:t>20分</w:t>
            </w:r>
          </w:p>
        </w:tc>
        <w:tc>
          <w:tcPr>
            <w:tcW w:w="3768" w:type="dxa"/>
            <w:shd w:val="clear" w:color="auto" w:fill="auto"/>
            <w:tcMar>
              <w:top w:w="50" w:type="dxa"/>
              <w:left w:w="80" w:type="dxa"/>
              <w:bottom w:w="50" w:type="dxa"/>
              <w:right w:w="80" w:type="dxa"/>
            </w:tcMar>
            <w:vAlign w:val="center"/>
          </w:tcPr>
          <w:p w14:paraId="5ED2FD7B">
            <w:pPr>
              <w:keepNext w:val="0"/>
              <w:keepLines w:val="0"/>
              <w:suppressLineNumbers w:val="0"/>
              <w:spacing w:before="0" w:beforeAutospacing="0" w:after="0" w:afterAutospacing="0" w:line="280" w:lineRule="auto"/>
              <w:ind w:left="0" w:right="0"/>
              <w:jc w:val="left"/>
              <w:rPr>
                <w:rFonts w:hint="default"/>
                <w:color w:val="auto"/>
              </w:rPr>
            </w:pPr>
          </w:p>
        </w:tc>
      </w:tr>
      <w:tr w14:paraId="2517D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shd w:val="clear" w:color="auto" w:fill="auto"/>
            <w:tcMar>
              <w:top w:w="50" w:type="dxa"/>
              <w:left w:w="80" w:type="dxa"/>
              <w:bottom w:w="50" w:type="dxa"/>
              <w:right w:w="80" w:type="dxa"/>
            </w:tcMar>
            <w:vAlign w:val="center"/>
          </w:tcPr>
          <w:p w14:paraId="3B98A151">
            <w:pPr>
              <w:keepNext w:val="0"/>
              <w:keepLines w:val="0"/>
              <w:suppressLineNumbers w:val="0"/>
              <w:spacing w:before="0" w:beforeAutospacing="0" w:after="0" w:afterAutospacing="0" w:line="280" w:lineRule="auto"/>
              <w:ind w:left="0" w:right="0"/>
              <w:jc w:val="center"/>
              <w:rPr>
                <w:rFonts w:hint="default" w:ascii="Times New Roman" w:hAnsi="Times New Roman" w:eastAsia="仿宋_GB2312" w:cs="Times New Roman"/>
                <w:color w:val="auto"/>
                <w:sz w:val="21"/>
                <w:szCs w:val="21"/>
                <w:lang w:val="en"/>
              </w:rPr>
            </w:pPr>
            <w:r>
              <w:rPr>
                <w:rFonts w:hint="default" w:ascii="Times New Roman" w:hAnsi="Times New Roman" w:eastAsia="仿宋_GB2312" w:cs="Times New Roman"/>
                <w:color w:val="auto"/>
                <w:sz w:val="21"/>
                <w:szCs w:val="21"/>
                <w:lang w:val="en"/>
              </w:rPr>
              <w:t>18</w:t>
            </w:r>
          </w:p>
        </w:tc>
        <w:tc>
          <w:tcPr>
            <w:tcW w:w="7183" w:type="dxa"/>
            <w:shd w:val="clear" w:color="auto" w:fill="auto"/>
            <w:tcMar>
              <w:top w:w="50" w:type="dxa"/>
              <w:left w:w="80" w:type="dxa"/>
              <w:bottom w:w="50" w:type="dxa"/>
              <w:right w:w="80" w:type="dxa"/>
            </w:tcMar>
            <w:vAlign w:val="center"/>
          </w:tcPr>
          <w:p w14:paraId="30FE6FD7">
            <w:pPr>
              <w:keepNext w:val="0"/>
              <w:keepLines w:val="0"/>
              <w:suppressLineNumbers w:val="0"/>
              <w:spacing w:before="0" w:beforeAutospacing="0" w:after="0" w:afterAutospacing="0" w:line="280" w:lineRule="auto"/>
              <w:ind w:left="0" w:leftChars="0" w:right="0" w:rightChars="0"/>
              <w:jc w:val="left"/>
              <w:rPr>
                <w:rFonts w:hint="default" w:ascii="仿宋_GB2312" w:hAnsi="仿宋_GB2312" w:eastAsia="仿宋_GB2312" w:cs="仿宋_GB2312"/>
                <w:color w:val="auto"/>
                <w:sz w:val="21"/>
                <w:szCs w:val="21"/>
              </w:rPr>
            </w:pPr>
            <w:r>
              <w:rPr>
                <w:rFonts w:hint="default" w:ascii="仿宋_GB2312" w:hAnsi="仿宋_GB2312" w:eastAsia="仿宋_GB2312" w:cs="仿宋_GB2312"/>
                <w:b w:val="0"/>
                <w:bCs w:val="0"/>
                <w:color w:val="auto"/>
                <w:sz w:val="21"/>
                <w:szCs w:val="21"/>
              </w:rPr>
              <w:t>违法透露对投标文件的评审和比较、中标候选人的推荐以及与评标有关的其他情况的</w:t>
            </w:r>
          </w:p>
        </w:tc>
        <w:tc>
          <w:tcPr>
            <w:tcW w:w="1290" w:type="dxa"/>
            <w:shd w:val="clear" w:color="auto" w:fill="auto"/>
            <w:tcMar>
              <w:top w:w="50" w:type="dxa"/>
              <w:left w:w="80" w:type="dxa"/>
              <w:bottom w:w="50" w:type="dxa"/>
              <w:right w:w="80" w:type="dxa"/>
            </w:tcMar>
            <w:vAlign w:val="center"/>
          </w:tcPr>
          <w:p w14:paraId="707584AC">
            <w:pPr>
              <w:keepNext w:val="0"/>
              <w:keepLines w:val="0"/>
              <w:suppressLineNumbers w:val="0"/>
              <w:spacing w:before="0" w:beforeAutospacing="0" w:after="0" w:afterAutospacing="0" w:line="280" w:lineRule="auto"/>
              <w:ind w:left="0" w:leftChars="0" w:right="0" w:rightChars="0"/>
              <w:jc w:val="center"/>
              <w:rPr>
                <w:rFonts w:hint="default" w:ascii="仿宋_GB2312" w:hAnsi="仿宋_GB2312" w:eastAsia="仿宋_GB2312" w:cs="仿宋_GB2312"/>
                <w:color w:val="auto"/>
                <w:sz w:val="21"/>
                <w:szCs w:val="21"/>
              </w:rPr>
            </w:pPr>
            <w:r>
              <w:rPr>
                <w:rFonts w:hint="eastAsia" w:cs="仿宋_GB2312"/>
                <w:b w:val="0"/>
                <w:bCs w:val="0"/>
                <w:color w:val="auto"/>
                <w:sz w:val="21"/>
                <w:szCs w:val="21"/>
                <w:lang w:val="en-US" w:eastAsia="zh-CN"/>
              </w:rPr>
              <w:t>是</w:t>
            </w:r>
            <w:r>
              <w:rPr>
                <w:rFonts w:hint="default" w:ascii="仿宋_GB2312" w:hAnsi="仿宋_GB2312" w:eastAsia="仿宋_GB2312" w:cs="仿宋_GB2312"/>
                <w:b w:val="0"/>
                <w:bCs w:val="0"/>
                <w:color w:val="auto"/>
                <w:sz w:val="21"/>
                <w:szCs w:val="21"/>
              </w:rPr>
              <w:t>□</w:t>
            </w:r>
            <w:r>
              <w:rPr>
                <w:rFonts w:hint="eastAsia" w:cs="仿宋_GB2312"/>
                <w:b w:val="0"/>
                <w:bCs w:val="0"/>
                <w:color w:val="auto"/>
                <w:sz w:val="21"/>
                <w:szCs w:val="21"/>
                <w:lang w:val="en-US" w:eastAsia="zh-CN"/>
              </w:rPr>
              <w:t xml:space="preserve"> 否</w:t>
            </w:r>
            <w:r>
              <w:rPr>
                <w:rFonts w:hint="default" w:ascii="仿宋_GB2312" w:hAnsi="仿宋_GB2312" w:eastAsia="仿宋_GB2312" w:cs="仿宋_GB2312"/>
                <w:b w:val="0"/>
                <w:bCs w:val="0"/>
                <w:color w:val="auto"/>
                <w:sz w:val="21"/>
                <w:szCs w:val="21"/>
              </w:rPr>
              <w:t>□</w:t>
            </w:r>
          </w:p>
        </w:tc>
        <w:tc>
          <w:tcPr>
            <w:tcW w:w="1629" w:type="dxa"/>
            <w:shd w:val="clear" w:color="auto" w:fill="auto"/>
            <w:tcMar>
              <w:top w:w="50" w:type="dxa"/>
              <w:left w:w="80" w:type="dxa"/>
              <w:bottom w:w="50" w:type="dxa"/>
              <w:right w:w="80" w:type="dxa"/>
            </w:tcMar>
            <w:vAlign w:val="center"/>
          </w:tcPr>
          <w:p w14:paraId="085E82FD">
            <w:pPr>
              <w:keepNext w:val="0"/>
              <w:keepLines w:val="0"/>
              <w:suppressLineNumbers w:val="0"/>
              <w:spacing w:before="0" w:beforeAutospacing="0" w:after="0" w:afterAutospacing="0" w:line="280" w:lineRule="auto"/>
              <w:ind w:left="0" w:leftChars="0" w:right="0" w:rightChars="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val="0"/>
                <w:bCs w:val="0"/>
                <w:color w:val="auto"/>
                <w:sz w:val="21"/>
                <w:szCs w:val="21"/>
              </w:rPr>
              <w:t>20分</w:t>
            </w:r>
          </w:p>
        </w:tc>
        <w:tc>
          <w:tcPr>
            <w:tcW w:w="3768" w:type="dxa"/>
            <w:shd w:val="clear" w:color="auto" w:fill="auto"/>
            <w:tcMar>
              <w:top w:w="50" w:type="dxa"/>
              <w:left w:w="80" w:type="dxa"/>
              <w:bottom w:w="50" w:type="dxa"/>
              <w:right w:w="80" w:type="dxa"/>
            </w:tcMar>
            <w:vAlign w:val="center"/>
          </w:tcPr>
          <w:p w14:paraId="0BB9E137">
            <w:pPr>
              <w:keepNext w:val="0"/>
              <w:keepLines w:val="0"/>
              <w:suppressLineNumbers w:val="0"/>
              <w:spacing w:before="0" w:beforeAutospacing="0" w:after="0" w:afterAutospacing="0" w:line="280" w:lineRule="auto"/>
              <w:ind w:left="0" w:right="0"/>
              <w:jc w:val="left"/>
              <w:rPr>
                <w:rFonts w:hint="default"/>
                <w:color w:val="auto"/>
              </w:rPr>
            </w:pPr>
          </w:p>
        </w:tc>
      </w:tr>
      <w:tr w14:paraId="57C09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shd w:val="clear" w:color="auto" w:fill="auto"/>
            <w:tcMar>
              <w:top w:w="50" w:type="dxa"/>
              <w:left w:w="80" w:type="dxa"/>
              <w:bottom w:w="50" w:type="dxa"/>
              <w:right w:w="80" w:type="dxa"/>
            </w:tcMar>
            <w:vAlign w:val="center"/>
          </w:tcPr>
          <w:p w14:paraId="386EC51D">
            <w:pPr>
              <w:keepNext w:val="0"/>
              <w:keepLines w:val="0"/>
              <w:suppressLineNumbers w:val="0"/>
              <w:spacing w:before="0" w:beforeAutospacing="0" w:after="0" w:afterAutospacing="0" w:line="280" w:lineRule="auto"/>
              <w:ind w:left="0" w:right="0"/>
              <w:jc w:val="center"/>
              <w:rPr>
                <w:rFonts w:hint="default" w:ascii="Times New Roman" w:hAnsi="Times New Roman" w:eastAsia="仿宋_GB2312" w:cs="Times New Roman"/>
                <w:color w:val="auto"/>
                <w:sz w:val="21"/>
                <w:szCs w:val="21"/>
                <w:lang w:val="en"/>
              </w:rPr>
            </w:pPr>
            <w:r>
              <w:rPr>
                <w:rFonts w:hint="default" w:ascii="Times New Roman" w:hAnsi="Times New Roman" w:eastAsia="仿宋_GB2312" w:cs="Times New Roman"/>
                <w:color w:val="auto"/>
                <w:sz w:val="21"/>
                <w:szCs w:val="21"/>
                <w:lang w:val="en"/>
              </w:rPr>
              <w:t>19</w:t>
            </w:r>
          </w:p>
        </w:tc>
        <w:tc>
          <w:tcPr>
            <w:tcW w:w="7183" w:type="dxa"/>
            <w:shd w:val="clear" w:color="auto" w:fill="auto"/>
            <w:tcMar>
              <w:top w:w="50" w:type="dxa"/>
              <w:left w:w="80" w:type="dxa"/>
              <w:bottom w:w="50" w:type="dxa"/>
              <w:right w:w="80" w:type="dxa"/>
            </w:tcMar>
            <w:vAlign w:val="center"/>
          </w:tcPr>
          <w:p w14:paraId="1C59199F">
            <w:pPr>
              <w:keepNext w:val="0"/>
              <w:keepLines w:val="0"/>
              <w:suppressLineNumbers w:val="0"/>
              <w:spacing w:before="0" w:beforeAutospacing="0" w:after="0" w:afterAutospacing="0" w:line="280" w:lineRule="auto"/>
              <w:ind w:left="0" w:leftChars="0" w:right="0" w:rightChars="0"/>
              <w:jc w:val="left"/>
              <w:rPr>
                <w:rFonts w:hint="default" w:ascii="仿宋_GB2312" w:hAnsi="仿宋_GB2312" w:eastAsia="仿宋_GB2312" w:cs="仿宋_GB2312"/>
                <w:b w:val="0"/>
                <w:bCs w:val="0"/>
                <w:color w:val="auto"/>
                <w:sz w:val="21"/>
                <w:szCs w:val="21"/>
                <w:lang w:eastAsia="zh-CN"/>
              </w:rPr>
            </w:pPr>
            <w:r>
              <w:rPr>
                <w:rFonts w:hint="default" w:ascii="仿宋_GB2312" w:hAnsi="仿宋_GB2312" w:eastAsia="仿宋_GB2312" w:cs="仿宋_GB2312"/>
                <w:b w:val="0"/>
                <w:bCs w:val="0"/>
                <w:color w:val="auto"/>
                <w:sz w:val="21"/>
                <w:szCs w:val="21"/>
              </w:rPr>
              <w:t>评标尚未结束，未经允许擅自离开评标区，中断或者退出评标，影响评标程序正常进行的</w:t>
            </w:r>
          </w:p>
        </w:tc>
        <w:tc>
          <w:tcPr>
            <w:tcW w:w="1290" w:type="dxa"/>
            <w:shd w:val="clear" w:color="auto" w:fill="auto"/>
            <w:tcMar>
              <w:top w:w="50" w:type="dxa"/>
              <w:left w:w="80" w:type="dxa"/>
              <w:bottom w:w="50" w:type="dxa"/>
              <w:right w:w="80" w:type="dxa"/>
            </w:tcMar>
            <w:vAlign w:val="center"/>
          </w:tcPr>
          <w:p w14:paraId="6188691F">
            <w:pPr>
              <w:keepNext w:val="0"/>
              <w:keepLines w:val="0"/>
              <w:suppressLineNumbers w:val="0"/>
              <w:spacing w:before="0" w:beforeAutospacing="0" w:after="0" w:afterAutospacing="0" w:line="280" w:lineRule="auto"/>
              <w:ind w:left="0" w:leftChars="0" w:right="0" w:rightChars="0"/>
              <w:jc w:val="center"/>
              <w:rPr>
                <w:rFonts w:hint="default" w:ascii="仿宋_GB2312" w:hAnsi="仿宋_GB2312" w:eastAsia="仿宋_GB2312" w:cs="仿宋_GB2312"/>
                <w:color w:val="auto"/>
                <w:sz w:val="21"/>
                <w:szCs w:val="21"/>
              </w:rPr>
            </w:pPr>
            <w:r>
              <w:rPr>
                <w:rFonts w:hint="eastAsia" w:cs="仿宋_GB2312"/>
                <w:b w:val="0"/>
                <w:bCs w:val="0"/>
                <w:color w:val="auto"/>
                <w:sz w:val="21"/>
                <w:szCs w:val="21"/>
                <w:lang w:val="en-US" w:eastAsia="zh-CN"/>
              </w:rPr>
              <w:t>是</w:t>
            </w:r>
            <w:r>
              <w:rPr>
                <w:rFonts w:hint="default" w:ascii="仿宋_GB2312" w:hAnsi="仿宋_GB2312" w:eastAsia="仿宋_GB2312" w:cs="仿宋_GB2312"/>
                <w:b w:val="0"/>
                <w:bCs w:val="0"/>
                <w:color w:val="auto"/>
                <w:sz w:val="21"/>
                <w:szCs w:val="21"/>
              </w:rPr>
              <w:t>□</w:t>
            </w:r>
            <w:r>
              <w:rPr>
                <w:rFonts w:hint="eastAsia" w:cs="仿宋_GB2312"/>
                <w:b w:val="0"/>
                <w:bCs w:val="0"/>
                <w:color w:val="auto"/>
                <w:sz w:val="21"/>
                <w:szCs w:val="21"/>
                <w:lang w:val="en-US" w:eastAsia="zh-CN"/>
              </w:rPr>
              <w:t xml:space="preserve"> 否</w:t>
            </w:r>
            <w:r>
              <w:rPr>
                <w:rFonts w:hint="default" w:ascii="仿宋_GB2312" w:hAnsi="仿宋_GB2312" w:eastAsia="仿宋_GB2312" w:cs="仿宋_GB2312"/>
                <w:b w:val="0"/>
                <w:bCs w:val="0"/>
                <w:color w:val="auto"/>
                <w:sz w:val="21"/>
                <w:szCs w:val="21"/>
              </w:rPr>
              <w:t>□</w:t>
            </w:r>
          </w:p>
        </w:tc>
        <w:tc>
          <w:tcPr>
            <w:tcW w:w="1629" w:type="dxa"/>
            <w:shd w:val="clear" w:color="auto" w:fill="auto"/>
            <w:tcMar>
              <w:top w:w="50" w:type="dxa"/>
              <w:left w:w="80" w:type="dxa"/>
              <w:bottom w:w="50" w:type="dxa"/>
              <w:right w:w="80" w:type="dxa"/>
            </w:tcMar>
            <w:vAlign w:val="center"/>
          </w:tcPr>
          <w:p w14:paraId="7F248C60">
            <w:pPr>
              <w:keepNext w:val="0"/>
              <w:keepLines w:val="0"/>
              <w:suppressLineNumbers w:val="0"/>
              <w:spacing w:before="0" w:beforeAutospacing="0" w:after="0" w:afterAutospacing="0" w:line="280" w:lineRule="auto"/>
              <w:ind w:left="0" w:leftChars="0" w:right="0" w:rightChars="0"/>
              <w:jc w:val="center"/>
              <w:rPr>
                <w:rFonts w:hint="default" w:ascii="Times New Roman" w:hAnsi="Times New Roman" w:eastAsia="仿宋_GB2312" w:cs="Times New Roman"/>
                <w:color w:val="auto"/>
                <w:sz w:val="21"/>
                <w:szCs w:val="21"/>
              </w:rPr>
            </w:pPr>
            <w:r>
              <w:rPr>
                <w:rFonts w:hint="default" w:ascii="Times New Roman" w:hAnsi="Times New Roman" w:cs="Times New Roman"/>
                <w:b w:val="0"/>
                <w:bCs w:val="0"/>
                <w:color w:val="auto"/>
                <w:sz w:val="21"/>
                <w:szCs w:val="21"/>
                <w:lang w:val="en-US" w:eastAsia="zh-CN"/>
              </w:rPr>
              <w:t>30</w:t>
            </w:r>
            <w:r>
              <w:rPr>
                <w:rFonts w:hint="default" w:ascii="Times New Roman" w:hAnsi="Times New Roman" w:eastAsia="仿宋_GB2312" w:cs="Times New Roman"/>
                <w:b w:val="0"/>
                <w:bCs w:val="0"/>
                <w:color w:val="auto"/>
                <w:sz w:val="21"/>
                <w:szCs w:val="21"/>
              </w:rPr>
              <w:t>分</w:t>
            </w:r>
          </w:p>
        </w:tc>
        <w:tc>
          <w:tcPr>
            <w:tcW w:w="3768" w:type="dxa"/>
            <w:shd w:val="clear" w:color="auto" w:fill="auto"/>
            <w:tcMar>
              <w:top w:w="50" w:type="dxa"/>
              <w:left w:w="80" w:type="dxa"/>
              <w:bottom w:w="50" w:type="dxa"/>
              <w:right w:w="80" w:type="dxa"/>
            </w:tcMar>
            <w:vAlign w:val="center"/>
          </w:tcPr>
          <w:p w14:paraId="6EE7AF89">
            <w:pPr>
              <w:keepNext w:val="0"/>
              <w:keepLines w:val="0"/>
              <w:suppressLineNumbers w:val="0"/>
              <w:spacing w:before="0" w:beforeAutospacing="0" w:after="0" w:afterAutospacing="0" w:line="280" w:lineRule="auto"/>
              <w:ind w:left="0" w:right="0"/>
              <w:jc w:val="left"/>
              <w:rPr>
                <w:rFonts w:hint="default"/>
                <w:color w:val="auto"/>
              </w:rPr>
            </w:pPr>
          </w:p>
        </w:tc>
      </w:tr>
      <w:tr w14:paraId="12575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c>
          <w:tcPr>
            <w:tcW w:w="700" w:type="dxa"/>
            <w:shd w:val="clear" w:color="auto" w:fill="auto"/>
            <w:tcMar>
              <w:top w:w="50" w:type="dxa"/>
              <w:left w:w="80" w:type="dxa"/>
              <w:bottom w:w="50" w:type="dxa"/>
              <w:right w:w="80" w:type="dxa"/>
            </w:tcMar>
            <w:vAlign w:val="center"/>
          </w:tcPr>
          <w:p w14:paraId="08073AD1">
            <w:pPr>
              <w:keepNext w:val="0"/>
              <w:keepLines w:val="0"/>
              <w:suppressLineNumbers w:val="0"/>
              <w:spacing w:before="0" w:beforeAutospacing="0" w:after="0" w:afterAutospacing="0" w:line="280" w:lineRule="auto"/>
              <w:ind w:left="0" w:right="0"/>
              <w:jc w:val="center"/>
              <w:rPr>
                <w:rFonts w:hint="default" w:ascii="Times New Roman" w:hAnsi="Times New Roman" w:eastAsia="仿宋_GB2312" w:cs="Times New Roman"/>
                <w:color w:val="auto"/>
                <w:sz w:val="21"/>
                <w:szCs w:val="21"/>
                <w:lang w:val="en"/>
              </w:rPr>
            </w:pPr>
            <w:r>
              <w:rPr>
                <w:rFonts w:hint="default" w:ascii="Times New Roman" w:hAnsi="Times New Roman" w:eastAsia="仿宋_GB2312" w:cs="Times New Roman"/>
                <w:color w:val="auto"/>
                <w:sz w:val="21"/>
                <w:szCs w:val="21"/>
                <w:lang w:val="en"/>
              </w:rPr>
              <w:t>20</w:t>
            </w:r>
          </w:p>
        </w:tc>
        <w:tc>
          <w:tcPr>
            <w:tcW w:w="7183" w:type="dxa"/>
            <w:shd w:val="clear" w:color="auto" w:fill="auto"/>
            <w:tcMar>
              <w:top w:w="50" w:type="dxa"/>
              <w:left w:w="80" w:type="dxa"/>
              <w:bottom w:w="50" w:type="dxa"/>
              <w:right w:w="80" w:type="dxa"/>
            </w:tcMar>
            <w:vAlign w:val="center"/>
          </w:tcPr>
          <w:p w14:paraId="6331DAE6">
            <w:pPr>
              <w:keepNext w:val="0"/>
              <w:keepLines w:val="0"/>
              <w:suppressLineNumbers w:val="0"/>
              <w:spacing w:before="0" w:beforeAutospacing="0" w:after="0" w:afterAutospacing="0" w:line="280" w:lineRule="auto"/>
              <w:ind w:left="0" w:leftChars="0" w:right="0" w:rightChars="0"/>
              <w:jc w:val="left"/>
              <w:rPr>
                <w:rFonts w:hint="default" w:ascii="仿宋_GB2312" w:hAnsi="仿宋_GB2312" w:eastAsia="仿宋_GB2312" w:cs="仿宋_GB2312"/>
                <w:b w:val="0"/>
                <w:bCs w:val="0"/>
                <w:color w:val="auto"/>
                <w:sz w:val="21"/>
                <w:szCs w:val="21"/>
              </w:rPr>
            </w:pPr>
            <w:r>
              <w:rPr>
                <w:rFonts w:hint="default" w:ascii="仿宋_GB2312" w:hAnsi="仿宋_GB2312" w:eastAsia="仿宋_GB2312" w:cs="仿宋_GB2312"/>
                <w:b w:val="0"/>
                <w:bCs w:val="0"/>
                <w:color w:val="auto"/>
                <w:sz w:val="21"/>
                <w:szCs w:val="21"/>
              </w:rPr>
              <w:t>不按照招标文件确定的评标标准和方法评标，或者对依法应当否决的投标不提出否决意见或无正当理由随意否决投标的</w:t>
            </w:r>
          </w:p>
        </w:tc>
        <w:tc>
          <w:tcPr>
            <w:tcW w:w="1290" w:type="dxa"/>
            <w:shd w:val="clear" w:color="auto" w:fill="auto"/>
            <w:tcMar>
              <w:top w:w="50" w:type="dxa"/>
              <w:left w:w="80" w:type="dxa"/>
              <w:bottom w:w="50" w:type="dxa"/>
              <w:right w:w="80" w:type="dxa"/>
            </w:tcMar>
            <w:vAlign w:val="center"/>
          </w:tcPr>
          <w:p w14:paraId="19D2EB6D">
            <w:pPr>
              <w:keepNext w:val="0"/>
              <w:keepLines w:val="0"/>
              <w:suppressLineNumbers w:val="0"/>
              <w:spacing w:before="0" w:beforeAutospacing="0" w:after="0" w:afterAutospacing="0" w:line="280" w:lineRule="auto"/>
              <w:ind w:left="0" w:leftChars="0" w:right="0" w:rightChars="0"/>
              <w:jc w:val="center"/>
              <w:rPr>
                <w:rFonts w:hint="default" w:ascii="仿宋_GB2312" w:hAnsi="仿宋_GB2312" w:eastAsia="仿宋_GB2312" w:cs="仿宋_GB2312"/>
                <w:color w:val="auto"/>
                <w:sz w:val="21"/>
                <w:szCs w:val="21"/>
              </w:rPr>
            </w:pPr>
            <w:r>
              <w:rPr>
                <w:rFonts w:hint="eastAsia" w:cs="仿宋_GB2312"/>
                <w:b w:val="0"/>
                <w:bCs w:val="0"/>
                <w:color w:val="auto"/>
                <w:sz w:val="21"/>
                <w:szCs w:val="21"/>
                <w:lang w:val="en-US" w:eastAsia="zh-CN"/>
              </w:rPr>
              <w:t>是</w:t>
            </w:r>
            <w:r>
              <w:rPr>
                <w:rFonts w:hint="default" w:ascii="仿宋_GB2312" w:hAnsi="仿宋_GB2312" w:eastAsia="仿宋_GB2312" w:cs="仿宋_GB2312"/>
                <w:b w:val="0"/>
                <w:bCs w:val="0"/>
                <w:color w:val="auto"/>
                <w:sz w:val="21"/>
                <w:szCs w:val="21"/>
              </w:rPr>
              <w:t>□</w:t>
            </w:r>
            <w:r>
              <w:rPr>
                <w:rFonts w:hint="eastAsia" w:cs="仿宋_GB2312"/>
                <w:b w:val="0"/>
                <w:bCs w:val="0"/>
                <w:color w:val="auto"/>
                <w:sz w:val="21"/>
                <w:szCs w:val="21"/>
                <w:lang w:val="en-US" w:eastAsia="zh-CN"/>
              </w:rPr>
              <w:t xml:space="preserve"> 否</w:t>
            </w:r>
            <w:r>
              <w:rPr>
                <w:rFonts w:hint="default" w:ascii="仿宋_GB2312" w:hAnsi="仿宋_GB2312" w:eastAsia="仿宋_GB2312" w:cs="仿宋_GB2312"/>
                <w:b w:val="0"/>
                <w:bCs w:val="0"/>
                <w:color w:val="auto"/>
                <w:sz w:val="21"/>
                <w:szCs w:val="21"/>
              </w:rPr>
              <w:t>□</w:t>
            </w:r>
          </w:p>
        </w:tc>
        <w:tc>
          <w:tcPr>
            <w:tcW w:w="1629" w:type="dxa"/>
            <w:shd w:val="clear" w:color="auto" w:fill="auto"/>
            <w:tcMar>
              <w:top w:w="50" w:type="dxa"/>
              <w:left w:w="80" w:type="dxa"/>
              <w:bottom w:w="50" w:type="dxa"/>
              <w:right w:w="80" w:type="dxa"/>
            </w:tcMar>
            <w:vAlign w:val="center"/>
          </w:tcPr>
          <w:p w14:paraId="53746301">
            <w:pPr>
              <w:keepNext w:val="0"/>
              <w:keepLines w:val="0"/>
              <w:suppressLineNumbers w:val="0"/>
              <w:spacing w:before="0" w:beforeAutospacing="0" w:after="0" w:afterAutospacing="0" w:line="280" w:lineRule="auto"/>
              <w:ind w:left="0" w:leftChars="0" w:right="0" w:rightChars="0"/>
              <w:jc w:val="center"/>
              <w:rPr>
                <w:rFonts w:hint="default" w:ascii="Times New Roman" w:hAnsi="Times New Roman" w:eastAsia="仿宋_GB2312" w:cs="Times New Roman"/>
                <w:color w:val="auto"/>
                <w:sz w:val="21"/>
                <w:szCs w:val="21"/>
              </w:rPr>
            </w:pPr>
            <w:r>
              <w:rPr>
                <w:rFonts w:hint="default" w:ascii="Times New Roman" w:hAnsi="Times New Roman" w:cs="Times New Roman"/>
                <w:b w:val="0"/>
                <w:bCs w:val="0"/>
                <w:color w:val="auto"/>
                <w:sz w:val="21"/>
                <w:szCs w:val="21"/>
                <w:lang w:val="en-US" w:eastAsia="zh-CN"/>
              </w:rPr>
              <w:t>30</w:t>
            </w:r>
            <w:r>
              <w:rPr>
                <w:rFonts w:hint="default" w:ascii="Times New Roman" w:hAnsi="Times New Roman" w:eastAsia="仿宋_GB2312" w:cs="Times New Roman"/>
                <w:b w:val="0"/>
                <w:bCs w:val="0"/>
                <w:color w:val="auto"/>
                <w:sz w:val="21"/>
                <w:szCs w:val="21"/>
              </w:rPr>
              <w:t>分</w:t>
            </w:r>
          </w:p>
        </w:tc>
        <w:tc>
          <w:tcPr>
            <w:tcW w:w="3768" w:type="dxa"/>
            <w:shd w:val="clear" w:color="auto" w:fill="auto"/>
            <w:tcMar>
              <w:top w:w="50" w:type="dxa"/>
              <w:left w:w="80" w:type="dxa"/>
              <w:bottom w:w="50" w:type="dxa"/>
              <w:right w:w="80" w:type="dxa"/>
            </w:tcMar>
            <w:vAlign w:val="center"/>
          </w:tcPr>
          <w:p w14:paraId="2E33F723">
            <w:pPr>
              <w:keepNext w:val="0"/>
              <w:keepLines w:val="0"/>
              <w:suppressLineNumbers w:val="0"/>
              <w:spacing w:before="0" w:beforeAutospacing="0" w:after="0" w:afterAutospacing="0" w:line="280" w:lineRule="auto"/>
              <w:ind w:left="0" w:right="0"/>
              <w:jc w:val="left"/>
              <w:rPr>
                <w:rFonts w:hint="default"/>
                <w:color w:val="auto"/>
              </w:rPr>
            </w:pPr>
          </w:p>
        </w:tc>
      </w:tr>
      <w:tr w14:paraId="5FA9D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shd w:val="clear" w:color="auto" w:fill="auto"/>
            <w:tcMar>
              <w:top w:w="50" w:type="dxa"/>
              <w:left w:w="80" w:type="dxa"/>
              <w:bottom w:w="50" w:type="dxa"/>
              <w:right w:w="80" w:type="dxa"/>
            </w:tcMar>
            <w:vAlign w:val="center"/>
          </w:tcPr>
          <w:p w14:paraId="1FBCA22F">
            <w:pPr>
              <w:keepNext w:val="0"/>
              <w:keepLines w:val="0"/>
              <w:suppressLineNumbers w:val="0"/>
              <w:spacing w:before="0" w:beforeAutospacing="0" w:after="0" w:afterAutospacing="0" w:line="280" w:lineRule="auto"/>
              <w:ind w:left="0" w:right="0"/>
              <w:jc w:val="center"/>
              <w:rPr>
                <w:rFonts w:hint="default" w:ascii="Times New Roman" w:hAnsi="Times New Roman" w:eastAsia="仿宋_GB2312" w:cs="Times New Roman"/>
                <w:color w:val="auto"/>
                <w:sz w:val="21"/>
                <w:szCs w:val="21"/>
                <w:lang w:val="en"/>
              </w:rPr>
            </w:pPr>
            <w:r>
              <w:rPr>
                <w:rFonts w:hint="default" w:ascii="Times New Roman" w:hAnsi="Times New Roman" w:eastAsia="仿宋_GB2312" w:cs="Times New Roman"/>
                <w:color w:val="auto"/>
                <w:sz w:val="21"/>
                <w:szCs w:val="21"/>
                <w:lang w:val="en"/>
              </w:rPr>
              <w:t>21</w:t>
            </w:r>
          </w:p>
        </w:tc>
        <w:tc>
          <w:tcPr>
            <w:tcW w:w="7183" w:type="dxa"/>
            <w:shd w:val="clear" w:color="auto" w:fill="auto"/>
            <w:tcMar>
              <w:top w:w="50" w:type="dxa"/>
              <w:left w:w="80" w:type="dxa"/>
              <w:bottom w:w="50" w:type="dxa"/>
              <w:right w:w="80" w:type="dxa"/>
            </w:tcMar>
            <w:vAlign w:val="center"/>
          </w:tcPr>
          <w:p w14:paraId="112C3C8A">
            <w:pPr>
              <w:keepNext w:val="0"/>
              <w:keepLines w:val="0"/>
              <w:suppressLineNumbers w:val="0"/>
              <w:spacing w:before="0" w:beforeAutospacing="0" w:after="0" w:afterAutospacing="0" w:line="280" w:lineRule="auto"/>
              <w:ind w:left="0" w:leftChars="0" w:right="0" w:rightChars="0"/>
              <w:jc w:val="left"/>
              <w:rPr>
                <w:rFonts w:hint="default" w:ascii="仿宋_GB2312" w:hAnsi="仿宋_GB2312" w:eastAsia="仿宋_GB2312" w:cs="仿宋_GB2312"/>
                <w:color w:val="auto"/>
                <w:sz w:val="21"/>
                <w:szCs w:val="21"/>
              </w:rPr>
            </w:pPr>
            <w:r>
              <w:rPr>
                <w:rFonts w:hint="default" w:ascii="仿宋_GB2312" w:hAnsi="仿宋_GB2312" w:eastAsia="仿宋_GB2312" w:cs="仿宋_GB2312"/>
                <w:b w:val="0"/>
                <w:bCs w:val="0"/>
                <w:color w:val="auto"/>
                <w:sz w:val="21"/>
                <w:szCs w:val="21"/>
              </w:rPr>
              <w:t>向招标人征询确定中标人的意向，或者接受任何单位、个人明示或者暗示提出倾向、排斥特定投标人要求的</w:t>
            </w:r>
          </w:p>
        </w:tc>
        <w:tc>
          <w:tcPr>
            <w:tcW w:w="1290" w:type="dxa"/>
            <w:shd w:val="clear" w:color="auto" w:fill="auto"/>
            <w:tcMar>
              <w:top w:w="50" w:type="dxa"/>
              <w:left w:w="80" w:type="dxa"/>
              <w:bottom w:w="50" w:type="dxa"/>
              <w:right w:w="80" w:type="dxa"/>
            </w:tcMar>
            <w:vAlign w:val="center"/>
          </w:tcPr>
          <w:p w14:paraId="0F7611AF">
            <w:pPr>
              <w:keepNext w:val="0"/>
              <w:keepLines w:val="0"/>
              <w:suppressLineNumbers w:val="0"/>
              <w:spacing w:before="0" w:beforeAutospacing="0" w:after="0" w:afterAutospacing="0" w:line="280" w:lineRule="auto"/>
              <w:ind w:left="0" w:leftChars="0" w:right="0" w:rightChars="0"/>
              <w:jc w:val="center"/>
              <w:rPr>
                <w:rFonts w:hint="default" w:ascii="仿宋_GB2312" w:hAnsi="仿宋_GB2312" w:eastAsia="仿宋_GB2312" w:cs="仿宋_GB2312"/>
                <w:color w:val="auto"/>
                <w:sz w:val="21"/>
                <w:szCs w:val="21"/>
              </w:rPr>
            </w:pPr>
            <w:r>
              <w:rPr>
                <w:rFonts w:hint="eastAsia" w:cs="仿宋_GB2312"/>
                <w:b w:val="0"/>
                <w:bCs w:val="0"/>
                <w:color w:val="auto"/>
                <w:sz w:val="21"/>
                <w:szCs w:val="21"/>
                <w:lang w:val="en-US" w:eastAsia="zh-CN"/>
              </w:rPr>
              <w:t>是</w:t>
            </w:r>
            <w:r>
              <w:rPr>
                <w:rFonts w:hint="default" w:ascii="仿宋_GB2312" w:hAnsi="仿宋_GB2312" w:eastAsia="仿宋_GB2312" w:cs="仿宋_GB2312"/>
                <w:b w:val="0"/>
                <w:bCs w:val="0"/>
                <w:color w:val="auto"/>
                <w:sz w:val="21"/>
                <w:szCs w:val="21"/>
              </w:rPr>
              <w:t>□</w:t>
            </w:r>
            <w:r>
              <w:rPr>
                <w:rFonts w:hint="eastAsia" w:cs="仿宋_GB2312"/>
                <w:b w:val="0"/>
                <w:bCs w:val="0"/>
                <w:color w:val="auto"/>
                <w:sz w:val="21"/>
                <w:szCs w:val="21"/>
                <w:lang w:val="en-US" w:eastAsia="zh-CN"/>
              </w:rPr>
              <w:t xml:space="preserve"> 否</w:t>
            </w:r>
            <w:r>
              <w:rPr>
                <w:rFonts w:hint="default" w:ascii="仿宋_GB2312" w:hAnsi="仿宋_GB2312" w:eastAsia="仿宋_GB2312" w:cs="仿宋_GB2312"/>
                <w:b w:val="0"/>
                <w:bCs w:val="0"/>
                <w:color w:val="auto"/>
                <w:sz w:val="21"/>
                <w:szCs w:val="21"/>
              </w:rPr>
              <w:t>□</w:t>
            </w:r>
          </w:p>
        </w:tc>
        <w:tc>
          <w:tcPr>
            <w:tcW w:w="1629" w:type="dxa"/>
            <w:shd w:val="clear" w:color="auto" w:fill="auto"/>
            <w:tcMar>
              <w:top w:w="50" w:type="dxa"/>
              <w:left w:w="80" w:type="dxa"/>
              <w:bottom w:w="50" w:type="dxa"/>
              <w:right w:w="80" w:type="dxa"/>
            </w:tcMar>
            <w:vAlign w:val="center"/>
          </w:tcPr>
          <w:p w14:paraId="03C91B79">
            <w:pPr>
              <w:keepNext w:val="0"/>
              <w:keepLines w:val="0"/>
              <w:suppressLineNumbers w:val="0"/>
              <w:spacing w:before="0" w:beforeAutospacing="0" w:after="0" w:afterAutospacing="0" w:line="280" w:lineRule="auto"/>
              <w:ind w:left="0" w:leftChars="0" w:right="0" w:rightChars="0"/>
              <w:jc w:val="center"/>
              <w:rPr>
                <w:rFonts w:hint="default" w:ascii="Times New Roman" w:hAnsi="Times New Roman" w:eastAsia="仿宋_GB2312" w:cs="Times New Roman"/>
                <w:color w:val="auto"/>
                <w:sz w:val="21"/>
                <w:szCs w:val="21"/>
              </w:rPr>
            </w:pPr>
            <w:r>
              <w:rPr>
                <w:rFonts w:hint="default" w:ascii="Times New Roman" w:hAnsi="Times New Roman" w:cs="Times New Roman"/>
                <w:b w:val="0"/>
                <w:bCs w:val="0"/>
                <w:color w:val="auto"/>
                <w:sz w:val="21"/>
                <w:szCs w:val="21"/>
                <w:lang w:val="en-US" w:eastAsia="zh-CN"/>
              </w:rPr>
              <w:t>30</w:t>
            </w:r>
            <w:r>
              <w:rPr>
                <w:rFonts w:hint="default" w:ascii="Times New Roman" w:hAnsi="Times New Roman" w:eastAsia="仿宋_GB2312" w:cs="Times New Roman"/>
                <w:b w:val="0"/>
                <w:bCs w:val="0"/>
                <w:color w:val="auto"/>
                <w:sz w:val="21"/>
                <w:szCs w:val="21"/>
              </w:rPr>
              <w:t>分</w:t>
            </w:r>
          </w:p>
        </w:tc>
        <w:tc>
          <w:tcPr>
            <w:tcW w:w="3768" w:type="dxa"/>
            <w:shd w:val="clear" w:color="auto" w:fill="auto"/>
            <w:tcMar>
              <w:top w:w="50" w:type="dxa"/>
              <w:left w:w="80" w:type="dxa"/>
              <w:bottom w:w="50" w:type="dxa"/>
              <w:right w:w="80" w:type="dxa"/>
            </w:tcMar>
            <w:vAlign w:val="center"/>
          </w:tcPr>
          <w:p w14:paraId="01340DD2">
            <w:pPr>
              <w:keepNext w:val="0"/>
              <w:keepLines w:val="0"/>
              <w:suppressLineNumbers w:val="0"/>
              <w:spacing w:before="0" w:beforeAutospacing="0" w:after="0" w:afterAutospacing="0" w:line="280" w:lineRule="auto"/>
              <w:ind w:left="0" w:right="0"/>
              <w:jc w:val="left"/>
              <w:rPr>
                <w:rFonts w:hint="default"/>
                <w:color w:val="auto"/>
              </w:rPr>
            </w:pPr>
          </w:p>
        </w:tc>
      </w:tr>
      <w:tr w14:paraId="16351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c>
          <w:tcPr>
            <w:tcW w:w="700" w:type="dxa"/>
            <w:shd w:val="clear" w:color="auto" w:fill="auto"/>
            <w:tcMar>
              <w:top w:w="50" w:type="dxa"/>
              <w:left w:w="80" w:type="dxa"/>
              <w:bottom w:w="50" w:type="dxa"/>
              <w:right w:w="80" w:type="dxa"/>
            </w:tcMar>
            <w:vAlign w:val="center"/>
          </w:tcPr>
          <w:p w14:paraId="0C1240B0">
            <w:pPr>
              <w:keepNext w:val="0"/>
              <w:keepLines w:val="0"/>
              <w:suppressLineNumbers w:val="0"/>
              <w:spacing w:before="0" w:beforeAutospacing="0" w:after="0" w:afterAutospacing="0" w:line="280" w:lineRule="auto"/>
              <w:ind w:left="0" w:right="0"/>
              <w:jc w:val="center"/>
              <w:rPr>
                <w:rFonts w:hint="default" w:ascii="Times New Roman" w:hAnsi="Times New Roman" w:eastAsia="仿宋_GB2312" w:cs="Times New Roman"/>
                <w:color w:val="auto"/>
                <w:sz w:val="21"/>
                <w:szCs w:val="21"/>
                <w:lang w:val="en"/>
              </w:rPr>
            </w:pPr>
            <w:r>
              <w:rPr>
                <w:rFonts w:hint="default" w:ascii="Times New Roman" w:hAnsi="Times New Roman" w:eastAsia="仿宋_GB2312" w:cs="Times New Roman"/>
                <w:color w:val="auto"/>
                <w:sz w:val="21"/>
                <w:szCs w:val="21"/>
                <w:lang w:val="en"/>
              </w:rPr>
              <w:t>22</w:t>
            </w:r>
          </w:p>
        </w:tc>
        <w:tc>
          <w:tcPr>
            <w:tcW w:w="7183" w:type="dxa"/>
            <w:shd w:val="clear" w:color="auto" w:fill="auto"/>
            <w:tcMar>
              <w:top w:w="50" w:type="dxa"/>
              <w:left w:w="80" w:type="dxa"/>
              <w:bottom w:w="50" w:type="dxa"/>
              <w:right w:w="80" w:type="dxa"/>
            </w:tcMar>
            <w:vAlign w:val="center"/>
          </w:tcPr>
          <w:p w14:paraId="29F30528">
            <w:pPr>
              <w:keepNext w:val="0"/>
              <w:keepLines w:val="0"/>
              <w:suppressLineNumbers w:val="0"/>
              <w:spacing w:before="0" w:beforeAutospacing="0" w:after="0" w:afterAutospacing="0" w:line="280" w:lineRule="auto"/>
              <w:ind w:left="0" w:leftChars="0" w:right="0" w:rightChars="0"/>
              <w:jc w:val="left"/>
              <w:rPr>
                <w:rFonts w:hint="default" w:ascii="仿宋_GB2312" w:hAnsi="仿宋_GB2312" w:eastAsia="仿宋_GB2312" w:cs="仿宋_GB2312"/>
                <w:color w:val="auto"/>
                <w:sz w:val="21"/>
                <w:szCs w:val="21"/>
              </w:rPr>
            </w:pPr>
            <w:r>
              <w:rPr>
                <w:rFonts w:hint="default" w:ascii="仿宋_GB2312" w:hAnsi="仿宋_GB2312" w:eastAsia="仿宋_GB2312" w:cs="仿宋_GB2312"/>
                <w:b w:val="0"/>
                <w:bCs w:val="0"/>
                <w:color w:val="auto"/>
                <w:sz w:val="21"/>
                <w:szCs w:val="21"/>
              </w:rPr>
              <w:t>索取或者收受评标劳务报酬以外财物的</w:t>
            </w:r>
          </w:p>
        </w:tc>
        <w:tc>
          <w:tcPr>
            <w:tcW w:w="1290" w:type="dxa"/>
            <w:shd w:val="clear" w:color="auto" w:fill="auto"/>
            <w:tcMar>
              <w:top w:w="50" w:type="dxa"/>
              <w:left w:w="80" w:type="dxa"/>
              <w:bottom w:w="50" w:type="dxa"/>
              <w:right w:w="80" w:type="dxa"/>
            </w:tcMar>
            <w:vAlign w:val="center"/>
          </w:tcPr>
          <w:p w14:paraId="045A7E43">
            <w:pPr>
              <w:keepNext w:val="0"/>
              <w:keepLines w:val="0"/>
              <w:suppressLineNumbers w:val="0"/>
              <w:spacing w:before="0" w:beforeAutospacing="0" w:after="0" w:afterAutospacing="0" w:line="280" w:lineRule="auto"/>
              <w:ind w:left="0" w:leftChars="0" w:right="0" w:rightChars="0"/>
              <w:jc w:val="center"/>
              <w:rPr>
                <w:rFonts w:hint="default" w:ascii="仿宋_GB2312" w:hAnsi="仿宋_GB2312" w:eastAsia="仿宋_GB2312" w:cs="仿宋_GB2312"/>
                <w:color w:val="auto"/>
                <w:sz w:val="21"/>
                <w:szCs w:val="21"/>
              </w:rPr>
            </w:pPr>
            <w:r>
              <w:rPr>
                <w:rFonts w:hint="eastAsia" w:cs="仿宋_GB2312"/>
                <w:b w:val="0"/>
                <w:bCs w:val="0"/>
                <w:color w:val="auto"/>
                <w:sz w:val="21"/>
                <w:szCs w:val="21"/>
                <w:lang w:val="en-US" w:eastAsia="zh-CN"/>
              </w:rPr>
              <w:t>是</w:t>
            </w:r>
            <w:r>
              <w:rPr>
                <w:rFonts w:hint="default" w:ascii="仿宋_GB2312" w:hAnsi="仿宋_GB2312" w:eastAsia="仿宋_GB2312" w:cs="仿宋_GB2312"/>
                <w:b w:val="0"/>
                <w:bCs w:val="0"/>
                <w:color w:val="auto"/>
                <w:sz w:val="21"/>
                <w:szCs w:val="21"/>
              </w:rPr>
              <w:t>□</w:t>
            </w:r>
            <w:r>
              <w:rPr>
                <w:rFonts w:hint="eastAsia" w:cs="仿宋_GB2312"/>
                <w:b w:val="0"/>
                <w:bCs w:val="0"/>
                <w:color w:val="auto"/>
                <w:sz w:val="21"/>
                <w:szCs w:val="21"/>
                <w:lang w:val="en-US" w:eastAsia="zh-CN"/>
              </w:rPr>
              <w:t xml:space="preserve"> 否</w:t>
            </w:r>
            <w:r>
              <w:rPr>
                <w:rFonts w:hint="default" w:ascii="仿宋_GB2312" w:hAnsi="仿宋_GB2312" w:eastAsia="仿宋_GB2312" w:cs="仿宋_GB2312"/>
                <w:b w:val="0"/>
                <w:bCs w:val="0"/>
                <w:color w:val="auto"/>
                <w:sz w:val="21"/>
                <w:szCs w:val="21"/>
              </w:rPr>
              <w:t>□</w:t>
            </w:r>
          </w:p>
        </w:tc>
        <w:tc>
          <w:tcPr>
            <w:tcW w:w="1629" w:type="dxa"/>
            <w:shd w:val="clear" w:color="auto" w:fill="auto"/>
            <w:tcMar>
              <w:top w:w="50" w:type="dxa"/>
              <w:left w:w="80" w:type="dxa"/>
              <w:bottom w:w="50" w:type="dxa"/>
              <w:right w:w="80" w:type="dxa"/>
            </w:tcMar>
            <w:vAlign w:val="center"/>
          </w:tcPr>
          <w:p w14:paraId="5BB158D2">
            <w:pPr>
              <w:keepNext w:val="0"/>
              <w:keepLines w:val="0"/>
              <w:suppressLineNumbers w:val="0"/>
              <w:spacing w:before="0" w:beforeAutospacing="0" w:after="0" w:afterAutospacing="0" w:line="280" w:lineRule="auto"/>
              <w:ind w:left="0" w:leftChars="0" w:right="0" w:rightChars="0"/>
              <w:jc w:val="center"/>
              <w:rPr>
                <w:rFonts w:hint="default" w:ascii="Times New Roman" w:hAnsi="Times New Roman" w:eastAsia="仿宋_GB2312" w:cs="Times New Roman"/>
                <w:color w:val="auto"/>
                <w:sz w:val="21"/>
                <w:szCs w:val="21"/>
              </w:rPr>
            </w:pPr>
            <w:r>
              <w:rPr>
                <w:rFonts w:hint="default" w:ascii="Times New Roman" w:hAnsi="Times New Roman" w:cs="Times New Roman"/>
                <w:b w:val="0"/>
                <w:bCs w:val="0"/>
                <w:color w:val="auto"/>
                <w:sz w:val="21"/>
                <w:szCs w:val="21"/>
                <w:lang w:val="en-US" w:eastAsia="zh-CN"/>
              </w:rPr>
              <w:t>30</w:t>
            </w:r>
            <w:r>
              <w:rPr>
                <w:rFonts w:hint="default" w:ascii="Times New Roman" w:hAnsi="Times New Roman" w:eastAsia="仿宋_GB2312" w:cs="Times New Roman"/>
                <w:b w:val="0"/>
                <w:bCs w:val="0"/>
                <w:color w:val="auto"/>
                <w:sz w:val="21"/>
                <w:szCs w:val="21"/>
              </w:rPr>
              <w:t>分</w:t>
            </w:r>
          </w:p>
        </w:tc>
        <w:tc>
          <w:tcPr>
            <w:tcW w:w="3768" w:type="dxa"/>
            <w:shd w:val="clear" w:color="auto" w:fill="auto"/>
            <w:tcMar>
              <w:top w:w="50" w:type="dxa"/>
              <w:left w:w="80" w:type="dxa"/>
              <w:bottom w:w="50" w:type="dxa"/>
              <w:right w:w="80" w:type="dxa"/>
            </w:tcMar>
            <w:vAlign w:val="center"/>
          </w:tcPr>
          <w:p w14:paraId="0208CD37">
            <w:pPr>
              <w:keepNext w:val="0"/>
              <w:keepLines w:val="0"/>
              <w:suppressLineNumbers w:val="0"/>
              <w:spacing w:before="0" w:beforeAutospacing="0" w:after="0" w:afterAutospacing="0" w:line="280" w:lineRule="auto"/>
              <w:ind w:left="0" w:right="0"/>
              <w:jc w:val="left"/>
              <w:rPr>
                <w:rFonts w:hint="default"/>
                <w:color w:val="auto"/>
              </w:rPr>
            </w:pPr>
          </w:p>
        </w:tc>
      </w:tr>
      <w:tr w14:paraId="58B2F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c>
          <w:tcPr>
            <w:tcW w:w="700" w:type="dxa"/>
            <w:shd w:val="clear" w:color="auto" w:fill="auto"/>
            <w:tcMar>
              <w:top w:w="50" w:type="dxa"/>
              <w:left w:w="80" w:type="dxa"/>
              <w:bottom w:w="50" w:type="dxa"/>
              <w:right w:w="80" w:type="dxa"/>
            </w:tcMar>
            <w:vAlign w:val="center"/>
          </w:tcPr>
          <w:p w14:paraId="02855103">
            <w:pPr>
              <w:keepNext w:val="0"/>
              <w:keepLines w:val="0"/>
              <w:suppressLineNumbers w:val="0"/>
              <w:spacing w:before="0" w:beforeAutospacing="0" w:after="0" w:afterAutospacing="0" w:line="280" w:lineRule="auto"/>
              <w:ind w:left="0" w:right="0"/>
              <w:jc w:val="center"/>
              <w:rPr>
                <w:rFonts w:hint="default" w:ascii="Times New Roman" w:hAnsi="Times New Roman" w:eastAsia="仿宋_GB2312" w:cs="Times New Roman"/>
                <w:color w:val="auto"/>
                <w:sz w:val="21"/>
                <w:szCs w:val="21"/>
                <w:lang w:val="en"/>
              </w:rPr>
            </w:pPr>
            <w:r>
              <w:rPr>
                <w:rFonts w:hint="default" w:ascii="Times New Roman" w:hAnsi="Times New Roman" w:eastAsia="仿宋_GB2312" w:cs="Times New Roman"/>
                <w:color w:val="auto"/>
                <w:sz w:val="21"/>
                <w:szCs w:val="21"/>
                <w:lang w:val="en"/>
              </w:rPr>
              <w:t>23</w:t>
            </w:r>
          </w:p>
        </w:tc>
        <w:tc>
          <w:tcPr>
            <w:tcW w:w="7183" w:type="dxa"/>
            <w:shd w:val="clear" w:color="auto" w:fill="auto"/>
            <w:tcMar>
              <w:top w:w="50" w:type="dxa"/>
              <w:left w:w="80" w:type="dxa"/>
              <w:bottom w:w="50" w:type="dxa"/>
              <w:right w:w="80" w:type="dxa"/>
            </w:tcMar>
            <w:vAlign w:val="center"/>
          </w:tcPr>
          <w:p w14:paraId="382A6829">
            <w:pPr>
              <w:keepNext w:val="0"/>
              <w:keepLines w:val="0"/>
              <w:suppressLineNumbers w:val="0"/>
              <w:spacing w:before="0" w:beforeAutospacing="0" w:after="0" w:afterAutospacing="0" w:line="280" w:lineRule="auto"/>
              <w:ind w:left="0" w:leftChars="0" w:right="0" w:rightChars="0"/>
              <w:jc w:val="left"/>
              <w:rPr>
                <w:rFonts w:hint="default" w:ascii="仿宋_GB2312" w:hAnsi="仿宋_GB2312" w:eastAsia="仿宋_GB2312" w:cs="仿宋_GB2312"/>
                <w:color w:val="auto"/>
                <w:sz w:val="21"/>
                <w:szCs w:val="21"/>
              </w:rPr>
            </w:pPr>
            <w:r>
              <w:rPr>
                <w:rFonts w:hint="default" w:ascii="仿宋_GB2312" w:hAnsi="仿宋_GB2312" w:eastAsia="仿宋_GB2312" w:cs="仿宋_GB2312"/>
                <w:b w:val="0"/>
                <w:bCs w:val="0"/>
                <w:color w:val="auto"/>
                <w:sz w:val="21"/>
                <w:szCs w:val="21"/>
              </w:rPr>
              <w:t>收受投标人的财物或其他好处的</w:t>
            </w:r>
          </w:p>
        </w:tc>
        <w:tc>
          <w:tcPr>
            <w:tcW w:w="1290" w:type="dxa"/>
            <w:shd w:val="clear" w:color="auto" w:fill="auto"/>
            <w:tcMar>
              <w:top w:w="50" w:type="dxa"/>
              <w:left w:w="80" w:type="dxa"/>
              <w:bottom w:w="50" w:type="dxa"/>
              <w:right w:w="80" w:type="dxa"/>
            </w:tcMar>
            <w:vAlign w:val="center"/>
          </w:tcPr>
          <w:p w14:paraId="0E948CD4">
            <w:pPr>
              <w:keepNext w:val="0"/>
              <w:keepLines w:val="0"/>
              <w:suppressLineNumbers w:val="0"/>
              <w:spacing w:before="0" w:beforeAutospacing="0" w:after="0" w:afterAutospacing="0" w:line="280" w:lineRule="auto"/>
              <w:ind w:left="0" w:leftChars="0" w:right="0" w:rightChars="0"/>
              <w:jc w:val="center"/>
              <w:rPr>
                <w:rFonts w:hint="default" w:ascii="仿宋_GB2312" w:hAnsi="仿宋_GB2312" w:eastAsia="仿宋_GB2312" w:cs="仿宋_GB2312"/>
                <w:color w:val="auto"/>
                <w:sz w:val="21"/>
                <w:szCs w:val="21"/>
              </w:rPr>
            </w:pPr>
            <w:r>
              <w:rPr>
                <w:rFonts w:hint="eastAsia" w:cs="仿宋_GB2312"/>
                <w:b w:val="0"/>
                <w:bCs w:val="0"/>
                <w:color w:val="auto"/>
                <w:sz w:val="21"/>
                <w:szCs w:val="21"/>
                <w:lang w:val="en-US" w:eastAsia="zh-CN"/>
              </w:rPr>
              <w:t>是</w:t>
            </w:r>
            <w:r>
              <w:rPr>
                <w:rFonts w:hint="default" w:ascii="仿宋_GB2312" w:hAnsi="仿宋_GB2312" w:eastAsia="仿宋_GB2312" w:cs="仿宋_GB2312"/>
                <w:b w:val="0"/>
                <w:bCs w:val="0"/>
                <w:color w:val="auto"/>
                <w:sz w:val="21"/>
                <w:szCs w:val="21"/>
              </w:rPr>
              <w:t>□</w:t>
            </w:r>
            <w:r>
              <w:rPr>
                <w:rFonts w:hint="eastAsia" w:cs="仿宋_GB2312"/>
                <w:b w:val="0"/>
                <w:bCs w:val="0"/>
                <w:color w:val="auto"/>
                <w:sz w:val="21"/>
                <w:szCs w:val="21"/>
                <w:lang w:val="en-US" w:eastAsia="zh-CN"/>
              </w:rPr>
              <w:t xml:space="preserve"> 否</w:t>
            </w:r>
            <w:r>
              <w:rPr>
                <w:rFonts w:hint="default" w:ascii="仿宋_GB2312" w:hAnsi="仿宋_GB2312" w:eastAsia="仿宋_GB2312" w:cs="仿宋_GB2312"/>
                <w:b w:val="0"/>
                <w:bCs w:val="0"/>
                <w:color w:val="auto"/>
                <w:sz w:val="21"/>
                <w:szCs w:val="21"/>
              </w:rPr>
              <w:t>□</w:t>
            </w:r>
          </w:p>
        </w:tc>
        <w:tc>
          <w:tcPr>
            <w:tcW w:w="1629" w:type="dxa"/>
            <w:shd w:val="clear" w:color="auto" w:fill="auto"/>
            <w:tcMar>
              <w:top w:w="50" w:type="dxa"/>
              <w:left w:w="80" w:type="dxa"/>
              <w:bottom w:w="50" w:type="dxa"/>
              <w:right w:w="80" w:type="dxa"/>
            </w:tcMar>
            <w:vAlign w:val="center"/>
          </w:tcPr>
          <w:p w14:paraId="209CC363">
            <w:pPr>
              <w:keepNext w:val="0"/>
              <w:keepLines w:val="0"/>
              <w:suppressLineNumbers w:val="0"/>
              <w:spacing w:before="0" w:beforeAutospacing="0" w:after="0" w:afterAutospacing="0" w:line="280" w:lineRule="auto"/>
              <w:ind w:left="0" w:leftChars="0" w:right="0" w:rightChars="0"/>
              <w:jc w:val="center"/>
              <w:rPr>
                <w:rFonts w:hint="default" w:ascii="Times New Roman" w:hAnsi="Times New Roman" w:eastAsia="仿宋_GB2312" w:cs="Times New Roman"/>
                <w:color w:val="auto"/>
                <w:sz w:val="21"/>
                <w:szCs w:val="21"/>
              </w:rPr>
            </w:pPr>
            <w:r>
              <w:rPr>
                <w:rFonts w:hint="default" w:ascii="Times New Roman" w:hAnsi="Times New Roman" w:cs="Times New Roman"/>
                <w:b w:val="0"/>
                <w:bCs w:val="0"/>
                <w:color w:val="auto"/>
                <w:sz w:val="21"/>
                <w:szCs w:val="21"/>
                <w:lang w:val="en-US" w:eastAsia="zh-CN"/>
              </w:rPr>
              <w:t>40</w:t>
            </w:r>
            <w:r>
              <w:rPr>
                <w:rFonts w:hint="default" w:ascii="Times New Roman" w:hAnsi="Times New Roman" w:eastAsia="仿宋_GB2312" w:cs="Times New Roman"/>
                <w:b w:val="0"/>
                <w:bCs w:val="0"/>
                <w:color w:val="auto"/>
                <w:sz w:val="21"/>
                <w:szCs w:val="21"/>
              </w:rPr>
              <w:t>分</w:t>
            </w:r>
          </w:p>
        </w:tc>
        <w:tc>
          <w:tcPr>
            <w:tcW w:w="3768" w:type="dxa"/>
            <w:shd w:val="clear" w:color="auto" w:fill="auto"/>
            <w:tcMar>
              <w:top w:w="50" w:type="dxa"/>
              <w:left w:w="80" w:type="dxa"/>
              <w:bottom w:w="50" w:type="dxa"/>
              <w:right w:w="80" w:type="dxa"/>
            </w:tcMar>
            <w:vAlign w:val="center"/>
          </w:tcPr>
          <w:p w14:paraId="0B194532">
            <w:pPr>
              <w:keepNext w:val="0"/>
              <w:keepLines w:val="0"/>
              <w:suppressLineNumbers w:val="0"/>
              <w:spacing w:before="0" w:beforeAutospacing="0" w:after="0" w:afterAutospacing="0" w:line="280" w:lineRule="auto"/>
              <w:ind w:left="0" w:right="0"/>
              <w:jc w:val="left"/>
              <w:rPr>
                <w:rFonts w:hint="default"/>
                <w:color w:val="auto"/>
              </w:rPr>
            </w:pPr>
          </w:p>
        </w:tc>
      </w:tr>
      <w:tr w14:paraId="4AECA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shd w:val="clear" w:color="auto" w:fill="auto"/>
            <w:tcMar>
              <w:top w:w="50" w:type="dxa"/>
              <w:left w:w="80" w:type="dxa"/>
              <w:bottom w:w="50" w:type="dxa"/>
              <w:right w:w="80" w:type="dxa"/>
            </w:tcMar>
            <w:vAlign w:val="center"/>
          </w:tcPr>
          <w:p w14:paraId="3DD040E5">
            <w:pPr>
              <w:keepNext w:val="0"/>
              <w:keepLines w:val="0"/>
              <w:suppressLineNumbers w:val="0"/>
              <w:spacing w:before="0" w:beforeAutospacing="0" w:after="0" w:afterAutospacing="0" w:line="280" w:lineRule="auto"/>
              <w:ind w:left="0" w:right="0"/>
              <w:jc w:val="center"/>
              <w:rPr>
                <w:rFonts w:hint="default" w:ascii="Times New Roman" w:hAnsi="Times New Roman" w:eastAsia="仿宋_GB2312" w:cs="Times New Roman"/>
                <w:color w:val="auto"/>
                <w:sz w:val="21"/>
                <w:szCs w:val="21"/>
                <w:lang w:val="en"/>
              </w:rPr>
            </w:pPr>
            <w:r>
              <w:rPr>
                <w:rFonts w:hint="default" w:ascii="Times New Roman" w:hAnsi="Times New Roman" w:eastAsia="仿宋_GB2312" w:cs="Times New Roman"/>
                <w:color w:val="auto"/>
                <w:sz w:val="21"/>
                <w:szCs w:val="21"/>
                <w:lang w:val="en"/>
              </w:rPr>
              <w:t>24</w:t>
            </w:r>
          </w:p>
        </w:tc>
        <w:tc>
          <w:tcPr>
            <w:tcW w:w="7183" w:type="dxa"/>
            <w:shd w:val="clear" w:color="auto" w:fill="auto"/>
            <w:tcMar>
              <w:top w:w="50" w:type="dxa"/>
              <w:left w:w="80" w:type="dxa"/>
              <w:bottom w:w="50" w:type="dxa"/>
              <w:right w:w="80" w:type="dxa"/>
            </w:tcMar>
            <w:vAlign w:val="center"/>
          </w:tcPr>
          <w:p w14:paraId="557020AA">
            <w:pPr>
              <w:keepNext w:val="0"/>
              <w:keepLines w:val="0"/>
              <w:suppressLineNumbers w:val="0"/>
              <w:spacing w:before="0" w:beforeAutospacing="0" w:after="0" w:afterAutospacing="0" w:line="280" w:lineRule="auto"/>
              <w:ind w:left="0" w:leftChars="0" w:right="0" w:rightChars="0"/>
              <w:jc w:val="left"/>
              <w:rPr>
                <w:rFonts w:hint="default" w:ascii="仿宋_GB2312" w:hAnsi="仿宋_GB2312" w:eastAsia="仿宋_GB2312" w:cs="仿宋_GB2312"/>
                <w:b w:val="0"/>
                <w:bCs w:val="0"/>
                <w:color w:val="auto"/>
                <w:sz w:val="21"/>
                <w:szCs w:val="21"/>
              </w:rPr>
            </w:pPr>
            <w:r>
              <w:rPr>
                <w:rFonts w:hint="default" w:ascii="仿宋_GB2312" w:hAnsi="仿宋_GB2312" w:eastAsia="仿宋_GB2312" w:cs="仿宋_GB2312"/>
                <w:b w:val="0"/>
                <w:bCs w:val="0"/>
                <w:color w:val="auto"/>
                <w:sz w:val="21"/>
                <w:szCs w:val="21"/>
              </w:rPr>
              <w:t>与招标人、招标代理机构、投标人或者其他利害关系人私下接触或者相互串通的</w:t>
            </w:r>
          </w:p>
        </w:tc>
        <w:tc>
          <w:tcPr>
            <w:tcW w:w="1290" w:type="dxa"/>
            <w:shd w:val="clear" w:color="auto" w:fill="auto"/>
            <w:tcMar>
              <w:top w:w="50" w:type="dxa"/>
              <w:left w:w="80" w:type="dxa"/>
              <w:bottom w:w="50" w:type="dxa"/>
              <w:right w:w="80" w:type="dxa"/>
            </w:tcMar>
            <w:vAlign w:val="center"/>
          </w:tcPr>
          <w:p w14:paraId="0765E197">
            <w:pPr>
              <w:keepNext w:val="0"/>
              <w:keepLines w:val="0"/>
              <w:suppressLineNumbers w:val="0"/>
              <w:spacing w:before="0" w:beforeAutospacing="0" w:after="0" w:afterAutospacing="0" w:line="280" w:lineRule="auto"/>
              <w:ind w:left="0" w:leftChars="0" w:right="0" w:rightChars="0"/>
              <w:jc w:val="center"/>
              <w:rPr>
                <w:rFonts w:hint="default" w:ascii="仿宋_GB2312" w:hAnsi="仿宋_GB2312" w:eastAsia="仿宋_GB2312" w:cs="仿宋_GB2312"/>
                <w:color w:val="auto"/>
                <w:sz w:val="21"/>
                <w:szCs w:val="21"/>
              </w:rPr>
            </w:pPr>
            <w:r>
              <w:rPr>
                <w:rFonts w:hint="eastAsia" w:cs="仿宋_GB2312"/>
                <w:b w:val="0"/>
                <w:bCs w:val="0"/>
                <w:color w:val="auto"/>
                <w:sz w:val="21"/>
                <w:szCs w:val="21"/>
                <w:lang w:val="en-US" w:eastAsia="zh-CN"/>
              </w:rPr>
              <w:t>是</w:t>
            </w:r>
            <w:r>
              <w:rPr>
                <w:rFonts w:hint="default" w:ascii="仿宋_GB2312" w:hAnsi="仿宋_GB2312" w:eastAsia="仿宋_GB2312" w:cs="仿宋_GB2312"/>
                <w:b w:val="0"/>
                <w:bCs w:val="0"/>
                <w:color w:val="auto"/>
                <w:sz w:val="21"/>
                <w:szCs w:val="21"/>
              </w:rPr>
              <w:t>□</w:t>
            </w:r>
            <w:r>
              <w:rPr>
                <w:rFonts w:hint="eastAsia" w:cs="仿宋_GB2312"/>
                <w:b w:val="0"/>
                <w:bCs w:val="0"/>
                <w:color w:val="auto"/>
                <w:sz w:val="21"/>
                <w:szCs w:val="21"/>
                <w:lang w:val="en-US" w:eastAsia="zh-CN"/>
              </w:rPr>
              <w:t xml:space="preserve"> 否</w:t>
            </w:r>
            <w:r>
              <w:rPr>
                <w:rFonts w:hint="default" w:ascii="仿宋_GB2312" w:hAnsi="仿宋_GB2312" w:eastAsia="仿宋_GB2312" w:cs="仿宋_GB2312"/>
                <w:b w:val="0"/>
                <w:bCs w:val="0"/>
                <w:color w:val="auto"/>
                <w:sz w:val="21"/>
                <w:szCs w:val="21"/>
              </w:rPr>
              <w:t>□</w:t>
            </w:r>
          </w:p>
        </w:tc>
        <w:tc>
          <w:tcPr>
            <w:tcW w:w="1629" w:type="dxa"/>
            <w:shd w:val="clear" w:color="auto" w:fill="auto"/>
            <w:tcMar>
              <w:top w:w="50" w:type="dxa"/>
              <w:left w:w="80" w:type="dxa"/>
              <w:bottom w:w="50" w:type="dxa"/>
              <w:right w:w="80" w:type="dxa"/>
            </w:tcMar>
            <w:vAlign w:val="center"/>
          </w:tcPr>
          <w:p w14:paraId="1640AEFF">
            <w:pPr>
              <w:keepNext w:val="0"/>
              <w:keepLines w:val="0"/>
              <w:suppressLineNumbers w:val="0"/>
              <w:spacing w:before="0" w:beforeAutospacing="0" w:after="0" w:afterAutospacing="0" w:line="280" w:lineRule="auto"/>
              <w:ind w:left="0" w:leftChars="0" w:right="0" w:rightChars="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val="0"/>
                <w:bCs w:val="0"/>
                <w:color w:val="auto"/>
                <w:sz w:val="21"/>
                <w:szCs w:val="21"/>
              </w:rPr>
              <w:t>40分</w:t>
            </w:r>
          </w:p>
        </w:tc>
        <w:tc>
          <w:tcPr>
            <w:tcW w:w="3768" w:type="dxa"/>
            <w:shd w:val="clear" w:color="auto" w:fill="auto"/>
            <w:tcMar>
              <w:top w:w="50" w:type="dxa"/>
              <w:left w:w="80" w:type="dxa"/>
              <w:bottom w:w="50" w:type="dxa"/>
              <w:right w:w="80" w:type="dxa"/>
            </w:tcMar>
            <w:vAlign w:val="center"/>
          </w:tcPr>
          <w:p w14:paraId="45853F0C">
            <w:pPr>
              <w:keepNext w:val="0"/>
              <w:keepLines w:val="0"/>
              <w:suppressLineNumbers w:val="0"/>
              <w:spacing w:before="0" w:beforeAutospacing="0" w:after="0" w:afterAutospacing="0" w:line="280" w:lineRule="auto"/>
              <w:ind w:left="0" w:right="0"/>
              <w:jc w:val="left"/>
              <w:rPr>
                <w:rFonts w:hint="default"/>
                <w:color w:val="auto"/>
              </w:rPr>
            </w:pPr>
          </w:p>
        </w:tc>
      </w:tr>
      <w:tr w14:paraId="0BB19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c>
          <w:tcPr>
            <w:tcW w:w="700" w:type="dxa"/>
            <w:shd w:val="clear" w:color="auto" w:fill="auto"/>
            <w:tcMar>
              <w:top w:w="50" w:type="dxa"/>
              <w:left w:w="80" w:type="dxa"/>
              <w:bottom w:w="50" w:type="dxa"/>
              <w:right w:w="80" w:type="dxa"/>
            </w:tcMar>
            <w:vAlign w:val="center"/>
          </w:tcPr>
          <w:p w14:paraId="5489C507">
            <w:pPr>
              <w:keepNext w:val="0"/>
              <w:keepLines w:val="0"/>
              <w:suppressLineNumbers w:val="0"/>
              <w:spacing w:before="0" w:beforeAutospacing="0" w:after="0" w:afterAutospacing="0" w:line="280" w:lineRule="auto"/>
              <w:ind w:left="0" w:right="0"/>
              <w:jc w:val="center"/>
              <w:rPr>
                <w:rFonts w:hint="default" w:ascii="Times New Roman" w:hAnsi="Times New Roman" w:eastAsia="仿宋_GB2312" w:cs="Times New Roman"/>
                <w:color w:val="auto"/>
                <w:sz w:val="21"/>
                <w:szCs w:val="21"/>
                <w:lang w:val="en"/>
              </w:rPr>
            </w:pPr>
            <w:r>
              <w:rPr>
                <w:rFonts w:hint="default" w:ascii="Times New Roman" w:hAnsi="Times New Roman" w:eastAsia="仿宋_GB2312" w:cs="Times New Roman"/>
                <w:color w:val="auto"/>
                <w:sz w:val="21"/>
                <w:szCs w:val="21"/>
                <w:lang w:val="en"/>
              </w:rPr>
              <w:t>25</w:t>
            </w:r>
          </w:p>
        </w:tc>
        <w:tc>
          <w:tcPr>
            <w:tcW w:w="7183" w:type="dxa"/>
            <w:shd w:val="clear" w:color="auto" w:fill="auto"/>
            <w:tcMar>
              <w:top w:w="50" w:type="dxa"/>
              <w:left w:w="80" w:type="dxa"/>
              <w:bottom w:w="50" w:type="dxa"/>
              <w:right w:w="80" w:type="dxa"/>
            </w:tcMar>
            <w:vAlign w:val="center"/>
          </w:tcPr>
          <w:p w14:paraId="4CC8D062">
            <w:pPr>
              <w:keepNext w:val="0"/>
              <w:keepLines w:val="0"/>
              <w:suppressLineNumbers w:val="0"/>
              <w:spacing w:before="0" w:beforeAutospacing="0" w:after="0" w:afterAutospacing="0" w:line="280" w:lineRule="auto"/>
              <w:ind w:left="0" w:right="0"/>
              <w:jc w:val="left"/>
              <w:rPr>
                <w:rFonts w:hint="default"/>
                <w:color w:val="auto"/>
              </w:rPr>
            </w:pPr>
            <w:r>
              <w:rPr>
                <w:rFonts w:hint="default" w:ascii="仿宋_GB2312" w:hAnsi="仿宋_GB2312" w:eastAsia="仿宋_GB2312" w:cs="仿宋_GB2312"/>
                <w:b w:val="0"/>
                <w:bCs w:val="0"/>
                <w:color w:val="auto"/>
                <w:sz w:val="21"/>
                <w:szCs w:val="21"/>
              </w:rPr>
              <w:t>委托他人或接受他人委托参加评标评审的</w:t>
            </w:r>
          </w:p>
        </w:tc>
        <w:tc>
          <w:tcPr>
            <w:tcW w:w="1290" w:type="dxa"/>
            <w:shd w:val="clear" w:color="auto" w:fill="auto"/>
            <w:tcMar>
              <w:top w:w="50" w:type="dxa"/>
              <w:left w:w="80" w:type="dxa"/>
              <w:bottom w:w="50" w:type="dxa"/>
              <w:right w:w="80" w:type="dxa"/>
            </w:tcMar>
            <w:vAlign w:val="center"/>
          </w:tcPr>
          <w:p w14:paraId="1CF50CA2">
            <w:pPr>
              <w:keepNext w:val="0"/>
              <w:keepLines w:val="0"/>
              <w:suppressLineNumbers w:val="0"/>
              <w:spacing w:before="0" w:beforeAutospacing="0" w:after="0" w:afterAutospacing="0" w:line="280" w:lineRule="auto"/>
              <w:ind w:left="0" w:right="0"/>
              <w:jc w:val="center"/>
              <w:rPr>
                <w:rFonts w:hint="default"/>
                <w:color w:val="auto"/>
              </w:rPr>
            </w:pPr>
            <w:r>
              <w:rPr>
                <w:rFonts w:hint="eastAsia" w:cs="仿宋_GB2312"/>
                <w:b w:val="0"/>
                <w:bCs w:val="0"/>
                <w:color w:val="auto"/>
                <w:sz w:val="21"/>
                <w:szCs w:val="21"/>
                <w:lang w:val="en-US" w:eastAsia="zh-CN"/>
              </w:rPr>
              <w:t>是</w:t>
            </w:r>
            <w:r>
              <w:rPr>
                <w:rFonts w:hint="default" w:ascii="仿宋_GB2312" w:hAnsi="仿宋_GB2312" w:eastAsia="仿宋_GB2312" w:cs="仿宋_GB2312"/>
                <w:b w:val="0"/>
                <w:bCs w:val="0"/>
                <w:color w:val="auto"/>
                <w:sz w:val="21"/>
                <w:szCs w:val="21"/>
              </w:rPr>
              <w:t>□</w:t>
            </w:r>
            <w:r>
              <w:rPr>
                <w:rFonts w:hint="eastAsia" w:cs="仿宋_GB2312"/>
                <w:b w:val="0"/>
                <w:bCs w:val="0"/>
                <w:color w:val="auto"/>
                <w:sz w:val="21"/>
                <w:szCs w:val="21"/>
                <w:lang w:val="en-US" w:eastAsia="zh-CN"/>
              </w:rPr>
              <w:t xml:space="preserve"> 否</w:t>
            </w:r>
            <w:r>
              <w:rPr>
                <w:rFonts w:hint="default" w:ascii="仿宋_GB2312" w:hAnsi="仿宋_GB2312" w:eastAsia="仿宋_GB2312" w:cs="仿宋_GB2312"/>
                <w:b w:val="0"/>
                <w:bCs w:val="0"/>
                <w:color w:val="auto"/>
                <w:sz w:val="21"/>
                <w:szCs w:val="21"/>
              </w:rPr>
              <w:t>□</w:t>
            </w:r>
          </w:p>
        </w:tc>
        <w:tc>
          <w:tcPr>
            <w:tcW w:w="1629" w:type="dxa"/>
            <w:shd w:val="clear" w:color="auto" w:fill="auto"/>
            <w:tcMar>
              <w:top w:w="50" w:type="dxa"/>
              <w:left w:w="80" w:type="dxa"/>
              <w:bottom w:w="50" w:type="dxa"/>
              <w:right w:w="80" w:type="dxa"/>
            </w:tcMar>
            <w:vAlign w:val="center"/>
          </w:tcPr>
          <w:p w14:paraId="678A0A29">
            <w:pPr>
              <w:keepNext w:val="0"/>
              <w:keepLines w:val="0"/>
              <w:suppressLineNumbers w:val="0"/>
              <w:spacing w:before="0" w:beforeAutospacing="0" w:after="0" w:afterAutospacing="0" w:line="280" w:lineRule="auto"/>
              <w:ind w:left="0" w:right="0"/>
              <w:jc w:val="center"/>
              <w:rPr>
                <w:rFonts w:hint="default" w:ascii="Times New Roman" w:hAnsi="Times New Roman" w:cs="Times New Roman"/>
                <w:color w:val="auto"/>
              </w:rPr>
            </w:pPr>
            <w:r>
              <w:rPr>
                <w:rFonts w:hint="default" w:ascii="Times New Roman" w:hAnsi="Times New Roman" w:cs="Times New Roman"/>
                <w:b w:val="0"/>
                <w:bCs w:val="0"/>
                <w:color w:val="auto"/>
                <w:sz w:val="21"/>
                <w:szCs w:val="21"/>
                <w:lang w:val="en-US" w:eastAsia="zh-CN"/>
              </w:rPr>
              <w:t>40</w:t>
            </w:r>
            <w:r>
              <w:rPr>
                <w:rFonts w:hint="default" w:ascii="Times New Roman" w:hAnsi="Times New Roman" w:eastAsia="仿宋_GB2312" w:cs="Times New Roman"/>
                <w:b w:val="0"/>
                <w:bCs w:val="0"/>
                <w:color w:val="auto"/>
                <w:sz w:val="21"/>
                <w:szCs w:val="21"/>
              </w:rPr>
              <w:t>分</w:t>
            </w:r>
          </w:p>
        </w:tc>
        <w:tc>
          <w:tcPr>
            <w:tcW w:w="3768" w:type="dxa"/>
            <w:shd w:val="clear" w:color="auto" w:fill="auto"/>
            <w:tcMar>
              <w:top w:w="50" w:type="dxa"/>
              <w:left w:w="80" w:type="dxa"/>
              <w:bottom w:w="50" w:type="dxa"/>
              <w:right w:w="80" w:type="dxa"/>
            </w:tcMar>
            <w:vAlign w:val="center"/>
          </w:tcPr>
          <w:p w14:paraId="3E4CAD45">
            <w:pPr>
              <w:keepNext w:val="0"/>
              <w:keepLines w:val="0"/>
              <w:suppressLineNumbers w:val="0"/>
              <w:spacing w:before="0" w:beforeAutospacing="0" w:after="0" w:afterAutospacing="0" w:line="280" w:lineRule="auto"/>
              <w:ind w:left="0" w:right="0"/>
              <w:jc w:val="left"/>
              <w:rPr>
                <w:rFonts w:hint="default"/>
                <w:color w:val="auto"/>
              </w:rPr>
            </w:pPr>
          </w:p>
        </w:tc>
      </w:tr>
      <w:tr w14:paraId="5E070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c>
          <w:tcPr>
            <w:tcW w:w="700" w:type="dxa"/>
            <w:shd w:val="clear" w:color="auto" w:fill="auto"/>
            <w:tcMar>
              <w:top w:w="50" w:type="dxa"/>
              <w:left w:w="80" w:type="dxa"/>
              <w:bottom w:w="50" w:type="dxa"/>
              <w:right w:w="80" w:type="dxa"/>
            </w:tcMar>
            <w:vAlign w:val="center"/>
          </w:tcPr>
          <w:p w14:paraId="559518A8">
            <w:pPr>
              <w:keepNext w:val="0"/>
              <w:keepLines w:val="0"/>
              <w:suppressLineNumbers w:val="0"/>
              <w:spacing w:before="0" w:beforeAutospacing="0" w:after="0" w:afterAutospacing="0" w:line="280" w:lineRule="auto"/>
              <w:ind w:left="0" w:right="0"/>
              <w:jc w:val="center"/>
              <w:rPr>
                <w:rFonts w:hint="default" w:ascii="Times New Roman" w:hAnsi="Times New Roman" w:eastAsia="仿宋_GB2312" w:cs="Times New Roman"/>
                <w:color w:val="auto"/>
                <w:sz w:val="21"/>
                <w:szCs w:val="21"/>
                <w:lang w:val="en"/>
              </w:rPr>
            </w:pPr>
            <w:r>
              <w:rPr>
                <w:rFonts w:hint="default" w:ascii="Times New Roman" w:hAnsi="Times New Roman" w:eastAsia="仿宋_GB2312" w:cs="Times New Roman"/>
                <w:color w:val="auto"/>
                <w:sz w:val="21"/>
                <w:szCs w:val="21"/>
                <w:lang w:val="en"/>
              </w:rPr>
              <w:t>26</w:t>
            </w:r>
          </w:p>
        </w:tc>
        <w:tc>
          <w:tcPr>
            <w:tcW w:w="7183" w:type="dxa"/>
            <w:shd w:val="clear" w:color="auto" w:fill="auto"/>
            <w:tcMar>
              <w:top w:w="50" w:type="dxa"/>
              <w:left w:w="80" w:type="dxa"/>
              <w:bottom w:w="50" w:type="dxa"/>
              <w:right w:w="80" w:type="dxa"/>
            </w:tcMar>
            <w:vAlign w:val="center"/>
          </w:tcPr>
          <w:p w14:paraId="1C6B0291">
            <w:pPr>
              <w:keepNext w:val="0"/>
              <w:keepLines w:val="0"/>
              <w:suppressLineNumbers w:val="0"/>
              <w:spacing w:before="0" w:beforeAutospacing="0" w:after="0" w:afterAutospacing="0" w:line="280" w:lineRule="auto"/>
              <w:ind w:left="0" w:right="0"/>
              <w:jc w:val="left"/>
              <w:rPr>
                <w:rFonts w:hint="default" w:eastAsia="仿宋_GB2312"/>
                <w:color w:val="auto"/>
                <w:lang w:val="en-US" w:eastAsia="zh-CN"/>
              </w:rPr>
            </w:pPr>
            <w:r>
              <w:rPr>
                <w:rFonts w:hint="default" w:ascii="仿宋_GB2312" w:hAnsi="仿宋_GB2312" w:eastAsia="仿宋_GB2312" w:cs="仿宋_GB2312"/>
                <w:b w:val="0"/>
                <w:bCs w:val="0"/>
                <w:color w:val="auto"/>
                <w:sz w:val="21"/>
                <w:szCs w:val="21"/>
              </w:rPr>
              <w:t>其他不客观、不公正履行职责的行为</w:t>
            </w:r>
            <w:r>
              <w:rPr>
                <w:rFonts w:hint="eastAsia" w:cs="仿宋_GB2312"/>
                <w:b w:val="0"/>
                <w:bCs w:val="0"/>
                <w:color w:val="auto"/>
                <w:sz w:val="21"/>
                <w:szCs w:val="21"/>
                <w:lang w:eastAsia="zh-CN"/>
              </w:rPr>
              <w:t>，</w:t>
            </w:r>
            <w:r>
              <w:rPr>
                <w:rFonts w:hint="eastAsia" w:cs="仿宋_GB2312"/>
                <w:b w:val="0"/>
                <w:bCs w:val="0"/>
                <w:color w:val="auto"/>
                <w:sz w:val="21"/>
                <w:szCs w:val="21"/>
                <w:lang w:val="en-US" w:eastAsia="zh-CN"/>
              </w:rPr>
              <w:t>视情节轻重，以5的倍数记分</w:t>
            </w:r>
          </w:p>
        </w:tc>
        <w:tc>
          <w:tcPr>
            <w:tcW w:w="1290" w:type="dxa"/>
            <w:shd w:val="clear" w:color="auto" w:fill="auto"/>
            <w:tcMar>
              <w:top w:w="50" w:type="dxa"/>
              <w:left w:w="80" w:type="dxa"/>
              <w:bottom w:w="50" w:type="dxa"/>
              <w:right w:w="80" w:type="dxa"/>
            </w:tcMar>
            <w:vAlign w:val="center"/>
          </w:tcPr>
          <w:p w14:paraId="41DEFF83">
            <w:pPr>
              <w:keepNext w:val="0"/>
              <w:keepLines w:val="0"/>
              <w:suppressLineNumbers w:val="0"/>
              <w:spacing w:before="0" w:beforeAutospacing="0" w:after="0" w:afterAutospacing="0" w:line="280" w:lineRule="auto"/>
              <w:ind w:left="0" w:right="0"/>
              <w:jc w:val="center"/>
              <w:rPr>
                <w:rFonts w:hint="default"/>
                <w:color w:val="auto"/>
              </w:rPr>
            </w:pPr>
            <w:r>
              <w:rPr>
                <w:rFonts w:hint="eastAsia" w:cs="仿宋_GB2312"/>
                <w:b w:val="0"/>
                <w:bCs w:val="0"/>
                <w:color w:val="auto"/>
                <w:sz w:val="21"/>
                <w:szCs w:val="21"/>
                <w:lang w:val="en-US" w:eastAsia="zh-CN"/>
              </w:rPr>
              <w:t>是</w:t>
            </w:r>
            <w:r>
              <w:rPr>
                <w:rFonts w:hint="default" w:ascii="仿宋_GB2312" w:hAnsi="仿宋_GB2312" w:eastAsia="仿宋_GB2312" w:cs="仿宋_GB2312"/>
                <w:b w:val="0"/>
                <w:bCs w:val="0"/>
                <w:color w:val="auto"/>
                <w:sz w:val="21"/>
                <w:szCs w:val="21"/>
              </w:rPr>
              <w:t>□</w:t>
            </w:r>
            <w:r>
              <w:rPr>
                <w:rFonts w:hint="eastAsia" w:cs="仿宋_GB2312"/>
                <w:b w:val="0"/>
                <w:bCs w:val="0"/>
                <w:color w:val="auto"/>
                <w:sz w:val="21"/>
                <w:szCs w:val="21"/>
                <w:lang w:val="en-US" w:eastAsia="zh-CN"/>
              </w:rPr>
              <w:t xml:space="preserve"> 否</w:t>
            </w:r>
            <w:r>
              <w:rPr>
                <w:rFonts w:hint="default" w:ascii="仿宋_GB2312" w:hAnsi="仿宋_GB2312" w:eastAsia="仿宋_GB2312" w:cs="仿宋_GB2312"/>
                <w:b w:val="0"/>
                <w:bCs w:val="0"/>
                <w:color w:val="auto"/>
                <w:sz w:val="21"/>
                <w:szCs w:val="21"/>
              </w:rPr>
              <w:t>□</w:t>
            </w:r>
          </w:p>
        </w:tc>
        <w:tc>
          <w:tcPr>
            <w:tcW w:w="1629" w:type="dxa"/>
            <w:shd w:val="clear" w:color="auto" w:fill="auto"/>
            <w:tcMar>
              <w:top w:w="50" w:type="dxa"/>
              <w:left w:w="80" w:type="dxa"/>
              <w:bottom w:w="50" w:type="dxa"/>
              <w:right w:w="80" w:type="dxa"/>
            </w:tcMar>
            <w:vAlign w:val="center"/>
          </w:tcPr>
          <w:p w14:paraId="3BE43A93">
            <w:pPr>
              <w:keepNext w:val="0"/>
              <w:keepLines w:val="0"/>
              <w:suppressLineNumbers w:val="0"/>
              <w:spacing w:before="0" w:beforeAutospacing="0" w:after="0" w:afterAutospacing="0" w:line="280" w:lineRule="auto"/>
              <w:ind w:left="0" w:right="0"/>
              <w:jc w:val="center"/>
              <w:rPr>
                <w:rFonts w:hint="default" w:ascii="Times New Roman" w:hAnsi="Times New Roman" w:cs="Times New Roman"/>
                <w:color w:val="auto"/>
              </w:rPr>
            </w:pPr>
            <w:r>
              <w:rPr>
                <w:rFonts w:hint="default" w:ascii="Times New Roman" w:hAnsi="Times New Roman" w:cs="Times New Roman"/>
                <w:b w:val="0"/>
                <w:bCs w:val="0"/>
                <w:color w:val="auto"/>
                <w:sz w:val="21"/>
                <w:szCs w:val="21"/>
                <w:lang w:val="en-US" w:eastAsia="zh-CN"/>
              </w:rPr>
              <w:t>5</w:t>
            </w:r>
            <w:r>
              <w:rPr>
                <w:rFonts w:hint="default" w:ascii="Times New Roman" w:hAnsi="Times New Roman" w:eastAsia="仿宋_GB2312" w:cs="Times New Roman"/>
                <w:b w:val="0"/>
                <w:bCs w:val="0"/>
                <w:color w:val="auto"/>
                <w:sz w:val="21"/>
                <w:szCs w:val="21"/>
              </w:rPr>
              <w:t>—40分</w:t>
            </w:r>
          </w:p>
        </w:tc>
        <w:tc>
          <w:tcPr>
            <w:tcW w:w="3768" w:type="dxa"/>
            <w:shd w:val="clear" w:color="auto" w:fill="auto"/>
            <w:tcMar>
              <w:top w:w="50" w:type="dxa"/>
              <w:left w:w="80" w:type="dxa"/>
              <w:bottom w:w="50" w:type="dxa"/>
              <w:right w:w="80" w:type="dxa"/>
            </w:tcMar>
            <w:vAlign w:val="center"/>
          </w:tcPr>
          <w:p w14:paraId="7A3671E8">
            <w:pPr>
              <w:keepNext w:val="0"/>
              <w:keepLines w:val="0"/>
              <w:suppressLineNumbers w:val="0"/>
              <w:spacing w:before="0" w:beforeAutospacing="0" w:after="0" w:afterAutospacing="0" w:line="280" w:lineRule="auto"/>
              <w:ind w:left="0" w:right="0"/>
              <w:jc w:val="left"/>
              <w:rPr>
                <w:rFonts w:hint="default"/>
                <w:color w:val="auto"/>
              </w:rPr>
            </w:pPr>
          </w:p>
        </w:tc>
      </w:tr>
      <w:tr w14:paraId="75DA4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570" w:type="dxa"/>
            <w:gridSpan w:val="5"/>
            <w:shd w:val="clear" w:color="auto" w:fill="auto"/>
            <w:tcMar>
              <w:top w:w="50" w:type="dxa"/>
              <w:left w:w="80" w:type="dxa"/>
              <w:bottom w:w="50" w:type="dxa"/>
              <w:right w:w="80" w:type="dxa"/>
            </w:tcMar>
            <w:vAlign w:val="center"/>
          </w:tcPr>
          <w:p w14:paraId="1949FA5D">
            <w:pPr>
              <w:keepNext w:val="0"/>
              <w:keepLines w:val="0"/>
              <w:suppressLineNumbers w:val="0"/>
              <w:spacing w:before="0" w:beforeAutospacing="0" w:after="0" w:afterAutospacing="0" w:line="280" w:lineRule="auto"/>
              <w:ind w:left="0" w:right="0"/>
              <w:jc w:val="left"/>
              <w:rPr>
                <w:rFonts w:hint="default"/>
                <w:color w:val="auto"/>
              </w:rPr>
            </w:pPr>
            <w:r>
              <w:rPr>
                <w:rFonts w:hint="default" w:ascii="仿宋_GB2312" w:hAnsi="仿宋_GB2312" w:eastAsia="仿宋_GB2312" w:cs="仿宋_GB2312"/>
                <w:b/>
                <w:bCs/>
                <w:color w:val="auto"/>
                <w:sz w:val="21"/>
                <w:szCs w:val="21"/>
              </w:rPr>
              <w:t>拟记分值合计：              分</w:t>
            </w:r>
          </w:p>
        </w:tc>
      </w:tr>
      <w:tr w14:paraId="093B8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570" w:type="dxa"/>
            <w:gridSpan w:val="5"/>
            <w:shd w:val="clear" w:color="auto" w:fill="auto"/>
            <w:tcMar>
              <w:top w:w="50" w:type="dxa"/>
              <w:left w:w="80" w:type="dxa"/>
              <w:bottom w:w="50" w:type="dxa"/>
              <w:right w:w="80" w:type="dxa"/>
            </w:tcMar>
            <w:vAlign w:val="center"/>
          </w:tcPr>
          <w:p w14:paraId="00FF110E">
            <w:pPr>
              <w:keepNext w:val="0"/>
              <w:keepLines w:val="0"/>
              <w:suppressLineNumbers w:val="0"/>
              <w:spacing w:before="0" w:beforeAutospacing="0" w:after="0" w:afterAutospacing="0" w:line="280" w:lineRule="auto"/>
              <w:ind w:left="0" w:right="0"/>
              <w:jc w:val="left"/>
              <w:rPr>
                <w:rFonts w:hint="default"/>
                <w:color w:val="auto"/>
              </w:rPr>
            </w:pPr>
            <w:r>
              <w:rPr>
                <w:rFonts w:hint="default" w:ascii="仿宋_GB2312" w:hAnsi="仿宋_GB2312" w:eastAsia="仿宋_GB2312" w:cs="仿宋_GB2312"/>
                <w:b/>
                <w:bCs/>
                <w:color w:val="auto"/>
                <w:sz w:val="21"/>
                <w:szCs w:val="21"/>
              </w:rPr>
              <w:t>记录人签字：                  记录单位：                  记录时间：    年   月   日</w:t>
            </w:r>
          </w:p>
        </w:tc>
      </w:tr>
      <w:tr w14:paraId="5A17F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570" w:type="dxa"/>
            <w:gridSpan w:val="5"/>
            <w:shd w:val="clear" w:color="auto" w:fill="auto"/>
            <w:tcMar>
              <w:top w:w="50" w:type="dxa"/>
              <w:left w:w="80" w:type="dxa"/>
              <w:bottom w:w="50" w:type="dxa"/>
              <w:right w:w="80" w:type="dxa"/>
            </w:tcMar>
            <w:vAlign w:val="center"/>
          </w:tcPr>
          <w:p w14:paraId="612F7372">
            <w:pPr>
              <w:keepNext w:val="0"/>
              <w:keepLines w:val="0"/>
              <w:suppressLineNumbers w:val="0"/>
              <w:spacing w:before="0" w:beforeAutospacing="0" w:after="0" w:afterAutospacing="0" w:line="280" w:lineRule="auto"/>
              <w:ind w:left="0" w:right="0"/>
              <w:jc w:val="left"/>
              <w:rPr>
                <w:rFonts w:hint="default"/>
                <w:color w:val="auto"/>
              </w:rPr>
            </w:pPr>
            <w:r>
              <w:rPr>
                <w:rFonts w:hint="default" w:ascii="仿宋_GB2312" w:hAnsi="仿宋_GB2312" w:eastAsia="仿宋_GB2312" w:cs="仿宋_GB2312"/>
                <w:b/>
                <w:bCs/>
                <w:color w:val="auto"/>
                <w:sz w:val="21"/>
                <w:szCs w:val="21"/>
              </w:rPr>
              <w:t>行政监督部门确认意见：</w:t>
            </w:r>
          </w:p>
          <w:p w14:paraId="432F4EC0">
            <w:pPr>
              <w:keepNext w:val="0"/>
              <w:keepLines w:val="0"/>
              <w:suppressLineNumbers w:val="0"/>
              <w:spacing w:before="0" w:beforeAutospacing="0" w:after="0" w:afterAutospacing="0" w:line="280" w:lineRule="auto"/>
              <w:ind w:left="0" w:right="0"/>
              <w:jc w:val="left"/>
              <w:rPr>
                <w:rFonts w:hint="eastAsia" w:eastAsia="仿宋_GB2312"/>
                <w:color w:val="auto"/>
                <w:lang w:eastAsia="zh-CN"/>
              </w:rPr>
            </w:pPr>
            <w:r>
              <w:rPr>
                <w:rFonts w:hint="default" w:ascii="仿宋_GB2312" w:hAnsi="仿宋_GB2312" w:eastAsia="仿宋_GB2312" w:cs="仿宋_GB2312"/>
                <w:b w:val="0"/>
                <w:bCs w:val="0"/>
                <w:color w:val="auto"/>
                <w:sz w:val="21"/>
                <w:szCs w:val="21"/>
              </w:rPr>
              <w:t>确认结论：□全部属实   □部分属实   □不属实</w:t>
            </w:r>
          </w:p>
          <w:p w14:paraId="0B6F6DB3">
            <w:pPr>
              <w:keepNext w:val="0"/>
              <w:keepLines w:val="0"/>
              <w:suppressLineNumbers w:val="0"/>
              <w:spacing w:before="0" w:beforeAutospacing="0" w:after="0" w:afterAutospacing="0" w:line="280" w:lineRule="auto"/>
              <w:ind w:left="0" w:right="0"/>
              <w:jc w:val="left"/>
              <w:rPr>
                <w:rFonts w:hint="default" w:ascii="仿宋_GB2312" w:hAnsi="仿宋_GB2312" w:eastAsia="仿宋_GB2312" w:cs="仿宋_GB2312"/>
                <w:b w:val="0"/>
                <w:bCs w:val="0"/>
                <w:color w:val="auto"/>
                <w:sz w:val="21"/>
                <w:szCs w:val="21"/>
              </w:rPr>
            </w:pPr>
            <w:r>
              <w:rPr>
                <w:rFonts w:hint="eastAsia" w:cs="仿宋_GB2312"/>
                <w:b w:val="0"/>
                <w:bCs w:val="0"/>
                <w:color w:val="auto"/>
                <w:sz w:val="21"/>
                <w:szCs w:val="21"/>
                <w:lang w:eastAsia="zh-CN"/>
              </w:rPr>
              <w:t>补充说明</w:t>
            </w:r>
            <w:r>
              <w:rPr>
                <w:rFonts w:hint="default" w:ascii="仿宋_GB2312" w:hAnsi="仿宋_GB2312" w:eastAsia="仿宋_GB2312" w:cs="仿宋_GB2312"/>
                <w:b w:val="0"/>
                <w:bCs w:val="0"/>
                <w:color w:val="auto"/>
                <w:sz w:val="21"/>
                <w:szCs w:val="21"/>
              </w:rPr>
              <w:t xml:space="preserve">：                            </w:t>
            </w:r>
          </w:p>
          <w:p w14:paraId="679F31FC">
            <w:pPr>
              <w:keepNext w:val="0"/>
              <w:keepLines w:val="0"/>
              <w:suppressLineNumbers w:val="0"/>
              <w:spacing w:before="0" w:beforeAutospacing="0" w:after="0" w:afterAutospacing="0" w:line="280" w:lineRule="auto"/>
              <w:ind w:left="0" w:right="0"/>
              <w:jc w:val="left"/>
              <w:rPr>
                <w:rFonts w:hint="eastAsia" w:eastAsia="仿宋_GB2312"/>
                <w:color w:val="auto"/>
                <w:lang w:eastAsia="zh-CN"/>
              </w:rPr>
            </w:pPr>
            <w:r>
              <w:rPr>
                <w:rFonts w:hint="default" w:ascii="仿宋_GB2312" w:hAnsi="仿宋_GB2312" w:eastAsia="仿宋_GB2312" w:cs="仿宋_GB2312"/>
                <w:b w:val="0"/>
                <w:bCs w:val="0"/>
                <w:color w:val="auto"/>
                <w:sz w:val="21"/>
                <w:szCs w:val="21"/>
              </w:rPr>
              <w:t>确定记分值：            分</w:t>
            </w:r>
          </w:p>
          <w:p w14:paraId="1975BB90">
            <w:pPr>
              <w:keepNext w:val="0"/>
              <w:keepLines w:val="0"/>
              <w:suppressLineNumbers w:val="0"/>
              <w:spacing w:before="0" w:beforeAutospacing="0" w:after="0" w:afterAutospacing="0" w:line="280" w:lineRule="auto"/>
              <w:ind w:left="0" w:right="0"/>
              <w:jc w:val="left"/>
              <w:rPr>
                <w:rFonts w:hint="default"/>
                <w:color w:val="auto"/>
              </w:rPr>
            </w:pPr>
            <w:r>
              <w:rPr>
                <w:rFonts w:hint="default" w:ascii="仿宋_GB2312" w:hAnsi="仿宋_GB2312" w:eastAsia="仿宋_GB2312" w:cs="仿宋_GB2312"/>
                <w:b w:val="0"/>
                <w:bCs w:val="0"/>
                <w:color w:val="auto"/>
                <w:sz w:val="21"/>
                <w:szCs w:val="21"/>
              </w:rPr>
              <w:t>经办人：              单位：                    日期：    年   月   日</w:t>
            </w:r>
          </w:p>
        </w:tc>
      </w:tr>
    </w:tbl>
    <w:p w14:paraId="3EAA20C4">
      <w:pPr>
        <w:spacing w:before="0" w:after="0" w:line="280" w:lineRule="auto"/>
        <w:jc w:val="left"/>
        <w:rPr>
          <w:color w:val="000000" w:themeColor="text1"/>
          <w14:textFill>
            <w14:solidFill>
              <w14:schemeClr w14:val="tx1"/>
            </w14:solidFill>
          </w14:textFill>
        </w:rPr>
      </w:pPr>
      <w:r>
        <w:rPr>
          <w:rFonts w:ascii="黑体" w:hAnsi="黑体" w:eastAsia="黑体" w:cs="黑体"/>
          <w:b/>
          <w:bCs/>
          <w:color w:val="000000" w:themeColor="text1"/>
          <w:sz w:val="21"/>
          <w:szCs w:val="21"/>
          <w14:textFill>
            <w14:solidFill>
              <w14:schemeClr w14:val="tx1"/>
            </w14:solidFill>
          </w14:textFill>
        </w:rPr>
        <w:t>说明：</w:t>
      </w:r>
    </w:p>
    <w:p w14:paraId="01520AEE">
      <w:pPr>
        <w:spacing w:before="0" w:after="0" w:line="280" w:lineRule="auto"/>
        <w:jc w:val="left"/>
        <w:rPr>
          <w:rFonts w:hint="default" w:ascii="仿宋_GB2312" w:hAnsi="仿宋_GB2312" w:eastAsia="仿宋_GB2312" w:cs="仿宋_GB2312"/>
          <w:b w:val="0"/>
          <w:bCs w:val="0"/>
          <w:color w:val="000000" w:themeColor="text1"/>
          <w:sz w:val="21"/>
          <w:szCs w:val="21"/>
          <w:lang w:val="en-US" w:eastAsia="zh-CN"/>
          <w14:textFill>
            <w14:solidFill>
              <w14:schemeClr w14:val="tx1"/>
            </w14:solidFill>
          </w14:textFill>
        </w:rPr>
      </w:pPr>
      <w:r>
        <w:rPr>
          <w:rFonts w:ascii="仿宋_GB2312" w:hAnsi="仿宋_GB2312" w:eastAsia="仿宋_GB2312" w:cs="仿宋_GB2312"/>
          <w:b w:val="0"/>
          <w:bCs w:val="0"/>
          <w:color w:val="000000" w:themeColor="text1"/>
          <w:sz w:val="21"/>
          <w:szCs w:val="21"/>
          <w14:textFill>
            <w14:solidFill>
              <w14:schemeClr w14:val="tx1"/>
            </w14:solidFill>
          </w14:textFill>
        </w:rPr>
        <w:t>1.</w:t>
      </w:r>
      <w:r>
        <w:rPr>
          <w:rFonts w:hint="eastAsia" w:ascii="仿宋_GB2312" w:hAnsi="仿宋_GB2312" w:eastAsia="仿宋_GB2312" w:cs="仿宋_GB2312"/>
          <w:b w:val="0"/>
          <w:bCs w:val="0"/>
          <w:color w:val="000000" w:themeColor="text1"/>
          <w:sz w:val="21"/>
          <w:szCs w:val="21"/>
          <w14:textFill>
            <w14:solidFill>
              <w14:schemeClr w14:val="tx1"/>
            </w14:solidFill>
          </w14:textFill>
        </w:rPr>
        <w:t>评价情形</w:t>
      </w:r>
      <w:r>
        <w:rPr>
          <w:rFonts w:ascii="仿宋_GB2312" w:hAnsi="仿宋_GB2312" w:eastAsia="仿宋_GB2312" w:cs="仿宋_GB2312"/>
          <w:b w:val="0"/>
          <w:bCs w:val="0"/>
          <w:color w:val="auto"/>
          <w:sz w:val="21"/>
          <w:szCs w:val="21"/>
        </w:rPr>
        <w:t>由</w:t>
      </w:r>
      <w:r>
        <w:rPr>
          <w:rFonts w:hint="eastAsia" w:cs="仿宋_GB2312"/>
          <w:b w:val="0"/>
          <w:bCs w:val="0"/>
          <w:color w:val="auto"/>
          <w:sz w:val="21"/>
          <w:szCs w:val="21"/>
          <w:lang w:val="en-US" w:eastAsia="zh-CN"/>
        </w:rPr>
        <w:t>各级公共资源交易中心</w:t>
      </w:r>
      <w:r>
        <w:rPr>
          <w:rFonts w:ascii="仿宋_GB2312" w:hAnsi="仿宋_GB2312" w:eastAsia="仿宋_GB2312" w:cs="仿宋_GB2312"/>
          <w:b w:val="0"/>
          <w:bCs w:val="0"/>
          <w:color w:val="auto"/>
          <w:sz w:val="21"/>
          <w:szCs w:val="21"/>
        </w:rPr>
        <w:t>记录，经行政监督部门</w:t>
      </w:r>
      <w:r>
        <w:rPr>
          <w:rFonts w:ascii="仿宋_GB2312" w:hAnsi="仿宋_GB2312" w:eastAsia="仿宋_GB2312" w:cs="仿宋_GB2312"/>
          <w:b w:val="0"/>
          <w:bCs w:val="0"/>
          <w:color w:val="000000" w:themeColor="text1"/>
          <w:sz w:val="21"/>
          <w:szCs w:val="21"/>
          <w14:textFill>
            <w14:solidFill>
              <w14:schemeClr w14:val="tx1"/>
            </w14:solidFill>
          </w14:textFill>
        </w:rPr>
        <w:t>确认</w:t>
      </w:r>
      <w:r>
        <w:rPr>
          <w:rFonts w:hint="eastAsia" w:cs="仿宋_GB2312"/>
          <w:b w:val="0"/>
          <w:bCs w:val="0"/>
          <w:color w:val="000000" w:themeColor="text1"/>
          <w:sz w:val="21"/>
          <w:szCs w:val="21"/>
          <w:lang w:val="en-US" w:eastAsia="zh-CN"/>
          <w14:textFill>
            <w14:solidFill>
              <w14:schemeClr w14:val="tx1"/>
            </w14:solidFill>
          </w14:textFill>
        </w:rPr>
        <w:t>后记分</w:t>
      </w:r>
      <w:r>
        <w:rPr>
          <w:rFonts w:hint="eastAsia" w:ascii="仿宋_GB2312" w:hAnsi="仿宋_GB2312" w:eastAsia="仿宋_GB2312" w:cs="仿宋_GB2312"/>
          <w:b w:val="0"/>
          <w:bCs w:val="0"/>
          <w:color w:val="000000" w:themeColor="text1"/>
          <w:sz w:val="21"/>
          <w:szCs w:val="21"/>
          <w:lang w:eastAsia="zh-CN"/>
          <w14:textFill>
            <w14:solidFill>
              <w14:schemeClr w14:val="tx1"/>
            </w14:solidFill>
          </w14:textFill>
        </w:rPr>
        <w:t>。</w:t>
      </w:r>
    </w:p>
    <w:p w14:paraId="22169DD7">
      <w:pPr>
        <w:spacing w:before="0" w:after="0" w:line="280" w:lineRule="auto"/>
        <w:jc w:val="left"/>
        <w:rPr>
          <w:rFonts w:ascii="仿宋_GB2312" w:hAnsi="仿宋_GB2312" w:eastAsia="仿宋_GB2312" w:cs="仿宋_GB2312"/>
          <w:b w:val="0"/>
          <w:bCs w:val="0"/>
          <w:color w:val="000000" w:themeColor="text1"/>
          <w:sz w:val="21"/>
          <w:szCs w:val="21"/>
          <w14:textFill>
            <w14:solidFill>
              <w14:schemeClr w14:val="tx1"/>
            </w14:solidFill>
          </w14:textFill>
        </w:rPr>
      </w:pPr>
      <w:r>
        <w:rPr>
          <w:rFonts w:hint="eastAsia" w:ascii="仿宋_GB2312" w:hAnsi="仿宋_GB2312" w:eastAsia="仿宋_GB2312" w:cs="仿宋_GB2312"/>
          <w:b w:val="0"/>
          <w:bCs w:val="0"/>
          <w:color w:val="000000" w:themeColor="text1"/>
          <w:sz w:val="21"/>
          <w:szCs w:val="21"/>
          <w:lang w:val="en-US" w:eastAsia="zh-CN"/>
          <w14:textFill>
            <w14:solidFill>
              <w14:schemeClr w14:val="tx1"/>
            </w14:solidFill>
          </w14:textFill>
        </w:rPr>
        <w:t>2</w:t>
      </w:r>
      <w:r>
        <w:rPr>
          <w:rFonts w:ascii="仿宋_GB2312" w:hAnsi="仿宋_GB2312" w:eastAsia="仿宋_GB2312" w:cs="仿宋_GB2312"/>
          <w:b w:val="0"/>
          <w:bCs w:val="0"/>
          <w:color w:val="000000" w:themeColor="text1"/>
          <w:sz w:val="21"/>
          <w:szCs w:val="21"/>
          <w14:textFill>
            <w14:solidFill>
              <w14:schemeClr w14:val="tx1"/>
            </w14:solidFill>
          </w14:textFill>
        </w:rPr>
        <w:t>.填报“事实经过及佐证材料”栏时应当要素齐全，写明时间、地点、经过和佐证材料形式。评标结束后发现的，由发现该情形的招标人或者行政监督部门补充记录并注明发现时间。</w:t>
      </w:r>
    </w:p>
    <w:p w14:paraId="6B2F04F8">
      <w:pPr>
        <w:spacing w:before="0" w:after="0" w:line="280" w:lineRule="auto"/>
        <w:jc w:val="left"/>
        <w:rPr>
          <w:rFonts w:hint="eastAsia" w:ascii="仿宋_GB2312" w:hAnsi="仿宋_GB2312" w:eastAsia="仿宋_GB2312" w:cs="仿宋_GB2312"/>
          <w:b w:val="0"/>
          <w:bCs w:val="0"/>
          <w:color w:val="000000" w:themeColor="text1"/>
          <w:sz w:val="21"/>
          <w:szCs w:val="21"/>
          <w:lang w:eastAsia="zh-CN"/>
          <w14:textFill>
            <w14:solidFill>
              <w14:schemeClr w14:val="tx1"/>
            </w14:solidFill>
          </w14:textFill>
        </w:rPr>
      </w:pPr>
      <w:r>
        <w:rPr>
          <w:rFonts w:hint="eastAsia" w:ascii="仿宋_GB2312" w:hAnsi="仿宋_GB2312" w:eastAsia="仿宋_GB2312" w:cs="仿宋_GB2312"/>
          <w:b w:val="0"/>
          <w:bCs w:val="0"/>
          <w:color w:val="000000" w:themeColor="text1"/>
          <w:sz w:val="21"/>
          <w:szCs w:val="21"/>
          <w:lang w:val="en-US" w:eastAsia="zh-CN"/>
          <w14:textFill>
            <w14:solidFill>
              <w14:schemeClr w14:val="tx1"/>
            </w14:solidFill>
          </w14:textFill>
        </w:rPr>
        <w:t>3</w:t>
      </w:r>
      <w:r>
        <w:rPr>
          <w:rFonts w:ascii="仿宋_GB2312" w:hAnsi="仿宋_GB2312" w:eastAsia="仿宋_GB2312" w:cs="仿宋_GB2312"/>
          <w:b w:val="0"/>
          <w:bCs w:val="0"/>
          <w:color w:val="000000" w:themeColor="text1"/>
          <w:sz w:val="21"/>
          <w:szCs w:val="21"/>
          <w14:textFill>
            <w14:solidFill>
              <w14:schemeClr w14:val="tx1"/>
            </w14:solidFill>
          </w14:textFill>
        </w:rPr>
        <w:t>.专家库抽取评价系统未实现填报功能前，</w:t>
      </w:r>
      <w:r>
        <w:rPr>
          <w:rFonts w:hint="eastAsia" w:cs="仿宋_GB2312"/>
          <w:b w:val="0"/>
          <w:bCs w:val="0"/>
          <w:color w:val="000000" w:themeColor="text1"/>
          <w:sz w:val="21"/>
          <w:szCs w:val="21"/>
          <w:lang w:eastAsia="zh-CN"/>
          <w14:textFill>
            <w14:solidFill>
              <w14:schemeClr w14:val="tx1"/>
            </w14:solidFill>
          </w14:textFill>
        </w:rPr>
        <w:t>省</w:t>
      </w:r>
      <w:r>
        <w:rPr>
          <w:rFonts w:hint="eastAsia" w:cs="仿宋_GB2312"/>
          <w:b w:val="0"/>
          <w:bCs w:val="0"/>
          <w:color w:val="000000" w:themeColor="text1"/>
          <w:sz w:val="21"/>
          <w:szCs w:val="21"/>
          <w:lang w:val="en-US" w:eastAsia="zh-CN"/>
          <w14:textFill>
            <w14:solidFill>
              <w14:schemeClr w14:val="tx1"/>
            </w14:solidFill>
          </w14:textFill>
        </w:rPr>
        <w:t>公共资源交易中心</w:t>
      </w:r>
      <w:r>
        <w:rPr>
          <w:rFonts w:ascii="仿宋_GB2312" w:hAnsi="仿宋_GB2312" w:eastAsia="仿宋_GB2312" w:cs="仿宋_GB2312"/>
          <w:b w:val="0"/>
          <w:bCs w:val="0"/>
          <w:color w:val="000000" w:themeColor="text1"/>
          <w:sz w:val="21"/>
          <w:szCs w:val="21"/>
          <w14:textFill>
            <w14:solidFill>
              <w14:schemeClr w14:val="tx1"/>
            </w14:solidFill>
          </w14:textFill>
        </w:rPr>
        <w:t>负责按月汇总报送至省发展改革委。</w:t>
      </w:r>
    </w:p>
    <w:p w14:paraId="6C08ACC5">
      <w:pPr>
        <w:pStyle w:val="4"/>
        <w:sectPr>
          <w:pgSz w:w="16838" w:h="11906" w:orient="landscape"/>
          <w:pgMar w:top="1134" w:right="1134" w:bottom="1134" w:left="1134" w:header="851" w:footer="992" w:gutter="0"/>
          <w:cols w:space="0" w:num="1"/>
          <w:rtlGutter w:val="0"/>
          <w:docGrid w:type="lines" w:linePitch="312" w:charSpace="0"/>
        </w:sectPr>
      </w:pPr>
    </w:p>
    <w:p w14:paraId="3B665E96"/>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A6419F"/>
    <w:rsid w:val="0AF1686C"/>
    <w:rsid w:val="58A641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sz w:val="32"/>
      <w:szCs w:val="32"/>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Body Text First Indent 2"/>
    <w:basedOn w:val="5"/>
    <w:qFormat/>
    <w:uiPriority w:val="0"/>
    <w:pPr>
      <w:widowControl w:val="0"/>
      <w:spacing w:after="120" w:afterLines="0" w:afterAutospacing="0"/>
      <w:ind w:left="420" w:leftChars="200" w:firstLine="420" w:firstLineChars="200"/>
      <w:jc w:val="both"/>
    </w:pPr>
    <w:rPr>
      <w:rFonts w:ascii="Times New Roman" w:hAnsi="Times New Roman" w:eastAsia="仿宋_GB2312" w:cs="Times New Roman"/>
      <w:kern w:val="2"/>
      <w:sz w:val="32"/>
      <w:lang w:val="en-US" w:eastAsia="zh-CN" w:bidi="ar-SA"/>
    </w:rPr>
  </w:style>
  <w:style w:type="paragraph" w:customStyle="1" w:styleId="5">
    <w:name w:val="Body Text Indent"/>
    <w:basedOn w:val="1"/>
    <w:qFormat/>
    <w:uiPriority w:val="0"/>
    <w:pPr>
      <w:spacing w:after="120" w:afterLines="0" w:afterAutospacing="0"/>
      <w:ind w:left="420" w:left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2026-10-26T02:54:00Z</dcterms:created>
  <dc:creator>浅痕</dc:creator>
  <cp:lastModifiedBy>浅痕</cp:lastModifiedBy>
  <dcterms:modified xsi:type="dcterms:W3CDTF">2026-10-26T02:55:11Z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27C7E3C7528D4E75A4A189729DEBB89C_11</vt:lpwstr>
  </property>
  <property fmtid="{D5CDD505-2E9C-101B-9397-08002B2CF9AE}" pid="4" name="KSOTemplateDocerSaveRecord">
    <vt:lpwstr>eyJoZGlkIjoiYTg3MGNiODdlZjFjOGY0MmU5OWQ3MGE4MjU0MmNhNDgiLCJ1c2VySWQiOiIyMzc4MDM2NDcifQ==</vt:lpwstr>
  </property>
</Properties>
</file>