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5B060">
      <w:pPr>
        <w:spacing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</w:p>
    <w:p w14:paraId="1C580E51">
      <w:pPr>
        <w:pStyle w:val="2"/>
        <w:spacing w:line="600" w:lineRule="exact"/>
        <w:ind w:left="0" w:leftChars="0" w:firstLine="0"/>
        <w:rPr>
          <w:rFonts w:hint="eastAsia"/>
          <w:lang w:val="en-US" w:eastAsia="zh-CN"/>
        </w:rPr>
      </w:pPr>
    </w:p>
    <w:p w14:paraId="114A9BF9"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非煤矿矿山安全生产许可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证延期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  <w:t>1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highlight w:val="none"/>
          <w:lang w:bidi="ar-SA"/>
        </w:rPr>
        <w:t>家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）</w:t>
      </w:r>
    </w:p>
    <w:p w14:paraId="1F46B7BD">
      <w:pPr>
        <w:spacing w:line="240" w:lineRule="exact"/>
        <w:rPr>
          <w:rFonts w:hint="eastAsia"/>
        </w:rPr>
      </w:pPr>
    </w:p>
    <w:tbl>
      <w:tblPr>
        <w:tblStyle w:val="6"/>
        <w:tblW w:w="146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2606"/>
        <w:gridCol w:w="3232"/>
        <w:gridCol w:w="1241"/>
        <w:gridCol w:w="1726"/>
        <w:gridCol w:w="3150"/>
        <w:gridCol w:w="2051"/>
      </w:tblGrid>
      <w:tr w14:paraId="3B994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8A66B5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序号</w:t>
            </w:r>
          </w:p>
        </w:tc>
        <w:tc>
          <w:tcPr>
            <w:tcW w:w="2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02E688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法  人</w:t>
            </w:r>
          </w:p>
        </w:tc>
        <w:tc>
          <w:tcPr>
            <w:tcW w:w="3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0B7768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地  址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2D3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法定代表人</w:t>
            </w:r>
          </w:p>
          <w:p w14:paraId="6F9C9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（负责人）</w:t>
            </w:r>
          </w:p>
        </w:tc>
        <w:tc>
          <w:tcPr>
            <w:tcW w:w="1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017FFA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许可证编号</w:t>
            </w:r>
          </w:p>
        </w:tc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4563EA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许可范围</w:t>
            </w:r>
          </w:p>
        </w:tc>
        <w:tc>
          <w:tcPr>
            <w:tcW w:w="2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3A7638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许可证有效期</w:t>
            </w:r>
          </w:p>
        </w:tc>
      </w:tr>
      <w:tr w14:paraId="54011A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52B8A7">
            <w:pPr>
              <w:widowControl/>
              <w:spacing w:line="3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9C926B">
            <w:pPr>
              <w:widowControl/>
              <w:spacing w:line="3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  <w:t>陕西振燊建设工程有限公司</w:t>
            </w:r>
          </w:p>
        </w:tc>
        <w:tc>
          <w:tcPr>
            <w:tcW w:w="3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F788E6">
            <w:pPr>
              <w:widowControl/>
              <w:spacing w:line="3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  <w:t>宝鸡市凤县坪坎镇银母寺村二里河（无门牌号）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766109">
            <w:pPr>
              <w:widowControl/>
              <w:spacing w:line="3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常双贵</w:t>
            </w:r>
          </w:p>
        </w:tc>
        <w:tc>
          <w:tcPr>
            <w:tcW w:w="1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B33090">
            <w:pPr>
              <w:widowControl/>
              <w:spacing w:line="3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  <w:t>（陕宝）FM安许证字〔0105〕</w:t>
            </w:r>
          </w:p>
        </w:tc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640218">
            <w:pPr>
              <w:widowControl/>
              <w:spacing w:line="3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  <w:t>金属非金属矿山采掘施工作业（矿山工程施工总承包二级，不含爆破作业）</w:t>
            </w:r>
          </w:p>
        </w:tc>
        <w:tc>
          <w:tcPr>
            <w:tcW w:w="2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0DCD89">
            <w:pPr>
              <w:widowControl/>
              <w:spacing w:line="3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2026-05-22至2029-05-21</w:t>
            </w:r>
          </w:p>
        </w:tc>
      </w:tr>
    </w:tbl>
    <w:p w14:paraId="283CFC6B"/>
    <w:p w14:paraId="283A4CE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ialog">
    <w:altName w:val="DejaVu San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altName w:val="Droid Sans Fallbac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D7C6C5"/>
    <w:rsid w:val="73AA796E"/>
    <w:rsid w:val="D6CF9E0D"/>
    <w:rsid w:val="EFD7C6C5"/>
    <w:rsid w:val="FDEE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Dialog" w:hAnsi="Dialog" w:eastAsia="仿宋" w:cs="Dialog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2026-05-30T03:29:00Z</dcterms:created>
  <dc:creator>五岳</dc:creator>
  <cp:lastModifiedBy>Toxics】</cp:lastModifiedBy>
  <cp:lastPrinted>2026-05-29T22:28:00Z</cp:lastPrinted>
  <dcterms:modified xsi:type="dcterms:W3CDTF">2026-05-29T16:05:47Z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C9D9A24ECD348638DB48196A04B0B83C_42</vt:lpwstr>
  </property>
</Properties>
</file>